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A394" w14:textId="7C022B74" w:rsidR="007436BC" w:rsidRDefault="00A227A1" w:rsidP="00A75E9E">
      <w:pPr>
        <w:jc w:val="center"/>
        <w:rPr>
          <w:b/>
          <w:bCs/>
          <w:i/>
          <w:iCs/>
          <w:sz w:val="28"/>
          <w:szCs w:val="28"/>
          <w:lang w:val="es-419"/>
        </w:rPr>
      </w:pPr>
      <w:r w:rsidRPr="00A227A1">
        <w:rPr>
          <w:b/>
          <w:bCs/>
          <w:i/>
          <w:iCs/>
          <w:sz w:val="28"/>
          <w:szCs w:val="28"/>
          <w:lang w:val="es-419"/>
        </w:rPr>
        <w:t xml:space="preserve">Llamado a contribuciones </w:t>
      </w:r>
    </w:p>
    <w:p w14:paraId="36DCDD62" w14:textId="4D338A53" w:rsidR="007436BC" w:rsidRDefault="00A227A1" w:rsidP="00A75E9E">
      <w:pPr>
        <w:jc w:val="center"/>
        <w:rPr>
          <w:b/>
          <w:bCs/>
          <w:i/>
          <w:iCs/>
          <w:sz w:val="28"/>
          <w:szCs w:val="28"/>
          <w:lang w:val="es-419"/>
        </w:rPr>
      </w:pPr>
      <w:r w:rsidRPr="00A227A1">
        <w:rPr>
          <w:b/>
          <w:bCs/>
          <w:i/>
          <w:iCs/>
          <w:sz w:val="28"/>
          <w:szCs w:val="28"/>
          <w:lang w:val="es-419"/>
        </w:rPr>
        <w:t>Relator Especial sobre los Derechos de los Pueblos Indígenas</w:t>
      </w:r>
    </w:p>
    <w:p w14:paraId="50F12AC4" w14:textId="77777777" w:rsidR="0073207A" w:rsidRDefault="00A227A1" w:rsidP="00A75E9E">
      <w:pPr>
        <w:jc w:val="center"/>
        <w:rPr>
          <w:b/>
          <w:bCs/>
          <w:i/>
          <w:iCs/>
          <w:sz w:val="28"/>
          <w:szCs w:val="28"/>
          <w:lang w:val="es-419"/>
        </w:rPr>
      </w:pPr>
      <w:r w:rsidRPr="00A227A1">
        <w:rPr>
          <w:b/>
          <w:bCs/>
          <w:i/>
          <w:iCs/>
          <w:sz w:val="28"/>
          <w:szCs w:val="28"/>
          <w:lang w:val="es-419"/>
        </w:rPr>
        <w:t xml:space="preserve">informe </w:t>
      </w:r>
      <w:r w:rsidR="007436BC">
        <w:rPr>
          <w:b/>
          <w:bCs/>
          <w:i/>
          <w:iCs/>
          <w:sz w:val="28"/>
          <w:szCs w:val="28"/>
          <w:lang w:val="es-419"/>
        </w:rPr>
        <w:t xml:space="preserve">al </w:t>
      </w:r>
      <w:r w:rsidR="00816779" w:rsidRPr="00A227A1">
        <w:rPr>
          <w:b/>
          <w:bCs/>
          <w:i/>
          <w:iCs/>
          <w:sz w:val="28"/>
          <w:szCs w:val="28"/>
          <w:lang w:val="es-419"/>
        </w:rPr>
        <w:t xml:space="preserve">78º </w:t>
      </w:r>
      <w:r w:rsidRPr="00A227A1">
        <w:rPr>
          <w:b/>
          <w:bCs/>
          <w:i/>
          <w:iCs/>
          <w:sz w:val="28"/>
          <w:szCs w:val="28"/>
          <w:lang w:val="es-419"/>
        </w:rPr>
        <w:t xml:space="preserve">período de sesiones de la </w:t>
      </w:r>
    </w:p>
    <w:p w14:paraId="26E9C9DE" w14:textId="500E5574" w:rsidR="00E1112B" w:rsidRPr="00A227A1" w:rsidRDefault="00A227A1" w:rsidP="00A75E9E">
      <w:pPr>
        <w:jc w:val="center"/>
        <w:rPr>
          <w:b/>
          <w:bCs/>
          <w:i/>
          <w:iCs/>
          <w:sz w:val="28"/>
          <w:szCs w:val="28"/>
          <w:lang w:val="es-419"/>
        </w:rPr>
      </w:pPr>
      <w:r w:rsidRPr="00A227A1">
        <w:rPr>
          <w:b/>
          <w:bCs/>
          <w:i/>
          <w:iCs/>
          <w:sz w:val="28"/>
          <w:szCs w:val="28"/>
          <w:lang w:val="es-419"/>
        </w:rPr>
        <w:t>Asamblea General de las Naciones Unidas</w:t>
      </w:r>
    </w:p>
    <w:p w14:paraId="71F2225C" w14:textId="77777777" w:rsidR="004E3F21" w:rsidRPr="00A227A1" w:rsidRDefault="004E3F21" w:rsidP="004E3F21">
      <w:pPr>
        <w:jc w:val="both"/>
        <w:rPr>
          <w:sz w:val="24"/>
          <w:szCs w:val="24"/>
          <w:lang w:val="es-419"/>
        </w:rPr>
      </w:pPr>
    </w:p>
    <w:p w14:paraId="711D2605" w14:textId="7DC21652" w:rsidR="00E1112B" w:rsidRPr="00A227A1" w:rsidRDefault="00A511F6">
      <w:pPr>
        <w:spacing w:line="235" w:lineRule="atLeast"/>
        <w:jc w:val="both"/>
        <w:textAlignment w:val="baseline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De conformidad con la Resolución 42/20 del Consejo de Derechos Humanos, el </w:t>
      </w:r>
      <w:hyperlink r:id="rId8">
        <w:r w:rsidRPr="00A227A1">
          <w:rPr>
            <w:rStyle w:val="Hyperlink"/>
            <w:color w:val="auto"/>
            <w:sz w:val="24"/>
            <w:szCs w:val="24"/>
            <w:u w:val="none"/>
            <w:lang w:val="es-419"/>
          </w:rPr>
          <w:t>Relator Especial sobre los Derechos de los Pueblos Ind</w:t>
        </w:r>
      </w:hyperlink>
      <w:r w:rsidRPr="00A227A1">
        <w:rPr>
          <w:sz w:val="24"/>
          <w:szCs w:val="24"/>
          <w:lang w:val="es-419"/>
        </w:rPr>
        <w:t xml:space="preserve">ígenas </w:t>
      </w:r>
      <w:r w:rsidR="00D03375">
        <w:rPr>
          <w:sz w:val="24"/>
          <w:szCs w:val="24"/>
          <w:lang w:val="es-419"/>
        </w:rPr>
        <w:t>enfocar</w:t>
      </w:r>
      <w:r w:rsidRPr="00A227A1">
        <w:rPr>
          <w:sz w:val="24"/>
          <w:szCs w:val="24"/>
          <w:lang w:val="es-419"/>
        </w:rPr>
        <w:t>á su informe anual a</w:t>
      </w:r>
      <w:r w:rsidR="00362DCE">
        <w:rPr>
          <w:sz w:val="24"/>
          <w:szCs w:val="24"/>
          <w:lang w:val="es-419"/>
        </w:rPr>
        <w:t>nte</w:t>
      </w:r>
      <w:r w:rsidRPr="00A227A1">
        <w:rPr>
          <w:sz w:val="24"/>
          <w:szCs w:val="24"/>
          <w:lang w:val="es-419"/>
        </w:rPr>
        <w:t xml:space="preserve"> la Asamblea General a </w:t>
      </w:r>
      <w:r w:rsidR="00FC7586" w:rsidRPr="00A227A1">
        <w:rPr>
          <w:sz w:val="24"/>
          <w:szCs w:val="24"/>
          <w:lang w:val="es-419"/>
        </w:rPr>
        <w:t>"</w:t>
      </w:r>
      <w:r w:rsidRPr="00A227A1">
        <w:rPr>
          <w:b/>
          <w:bCs/>
          <w:sz w:val="24"/>
          <w:szCs w:val="24"/>
          <w:lang w:val="es-419"/>
        </w:rPr>
        <w:t xml:space="preserve">El turismo y </w:t>
      </w:r>
      <w:r w:rsidR="00FC7586" w:rsidRPr="00A227A1">
        <w:rPr>
          <w:b/>
          <w:bCs/>
          <w:sz w:val="24"/>
          <w:szCs w:val="24"/>
          <w:lang w:val="es-419"/>
        </w:rPr>
        <w:t xml:space="preserve">los derechos de los </w:t>
      </w:r>
      <w:r w:rsidR="00A227A1">
        <w:rPr>
          <w:b/>
          <w:bCs/>
          <w:sz w:val="24"/>
          <w:szCs w:val="24"/>
          <w:lang w:val="es-419"/>
        </w:rPr>
        <w:t>P</w:t>
      </w:r>
      <w:r w:rsidRPr="00A227A1">
        <w:rPr>
          <w:b/>
          <w:bCs/>
          <w:sz w:val="24"/>
          <w:szCs w:val="24"/>
          <w:lang w:val="es-419"/>
        </w:rPr>
        <w:t xml:space="preserve">ueblos </w:t>
      </w:r>
      <w:r w:rsidR="00A227A1">
        <w:rPr>
          <w:b/>
          <w:bCs/>
          <w:sz w:val="24"/>
          <w:szCs w:val="24"/>
          <w:lang w:val="es-419"/>
        </w:rPr>
        <w:t>I</w:t>
      </w:r>
      <w:r w:rsidRPr="00A227A1">
        <w:rPr>
          <w:b/>
          <w:bCs/>
          <w:sz w:val="24"/>
          <w:szCs w:val="24"/>
          <w:lang w:val="es-419"/>
        </w:rPr>
        <w:t>ndígenas</w:t>
      </w:r>
      <w:r w:rsidR="0073207A">
        <w:rPr>
          <w:b/>
          <w:bCs/>
          <w:sz w:val="24"/>
          <w:szCs w:val="24"/>
          <w:lang w:val="es-419"/>
        </w:rPr>
        <w:t>.</w:t>
      </w:r>
      <w:r w:rsidR="00FC7586" w:rsidRPr="00A227A1">
        <w:rPr>
          <w:b/>
          <w:bCs/>
          <w:sz w:val="24"/>
          <w:szCs w:val="24"/>
          <w:lang w:val="es-419"/>
        </w:rPr>
        <w:t>"</w:t>
      </w:r>
    </w:p>
    <w:p w14:paraId="06487EBD" w14:textId="77777777" w:rsidR="00311994" w:rsidRPr="00A227A1" w:rsidRDefault="00311994" w:rsidP="05E5D6F3">
      <w:pPr>
        <w:jc w:val="both"/>
        <w:rPr>
          <w:lang w:val="es-419"/>
        </w:rPr>
      </w:pPr>
    </w:p>
    <w:p w14:paraId="2632C1F3" w14:textId="76C6C6DA" w:rsidR="00E1112B" w:rsidRPr="00A227A1" w:rsidRDefault="00A75E9E">
      <w:pPr>
        <w:jc w:val="both"/>
        <w:rPr>
          <w:sz w:val="24"/>
          <w:szCs w:val="24"/>
          <w:lang w:val="es-419"/>
        </w:rPr>
      </w:pPr>
      <w:r w:rsidRPr="00A75E9E">
        <w:rPr>
          <w:sz w:val="24"/>
          <w:szCs w:val="24"/>
          <w:lang w:val="es-419"/>
        </w:rPr>
        <w:t>Según la Organización Mundial del Turismo de las Naciones Unidas (OMT), las estadísticas del turismo internacional se acercan ya a los niveles anteriores a la pandemia</w:t>
      </w:r>
      <w:r w:rsidR="00A511F6" w:rsidRPr="00A227A1">
        <w:rPr>
          <w:sz w:val="24"/>
          <w:szCs w:val="24"/>
          <w:lang w:val="es-419"/>
        </w:rPr>
        <w:t>.</w:t>
      </w:r>
      <w:r w:rsidR="00A511F6" w:rsidRPr="003E0EFC">
        <w:rPr>
          <w:rStyle w:val="FootnoteReference"/>
          <w:sz w:val="24"/>
          <w:szCs w:val="24"/>
        </w:rPr>
        <w:footnoteReference w:id="1"/>
      </w:r>
      <w:r w:rsidR="0062A269" w:rsidRPr="00A227A1">
        <w:rPr>
          <w:sz w:val="24"/>
          <w:szCs w:val="24"/>
          <w:lang w:val="es-419"/>
        </w:rPr>
        <w:t xml:space="preserve"> El turismo es un motor esencial de desarrollo para muchos países</w:t>
      </w:r>
      <w:r w:rsidR="00F35249" w:rsidRPr="00F95CAB">
        <w:rPr>
          <w:rStyle w:val="FootnoteReference"/>
          <w:sz w:val="24"/>
          <w:szCs w:val="24"/>
        </w:rPr>
        <w:footnoteReference w:id="2"/>
      </w:r>
      <w:r w:rsidR="001A1B86" w:rsidRPr="00A227A1">
        <w:rPr>
          <w:sz w:val="24"/>
          <w:szCs w:val="24"/>
          <w:lang w:val="es-419"/>
        </w:rPr>
        <w:t xml:space="preserve"> que puede </w:t>
      </w:r>
      <w:r w:rsidR="0062A269" w:rsidRPr="00A227A1">
        <w:rPr>
          <w:sz w:val="24"/>
          <w:szCs w:val="24"/>
          <w:lang w:val="es-419"/>
        </w:rPr>
        <w:t>conducir a un crecimiento económico, social y cultural</w:t>
      </w:r>
      <w:r w:rsidR="001A1B86" w:rsidRPr="00A227A1">
        <w:rPr>
          <w:sz w:val="24"/>
          <w:szCs w:val="24"/>
          <w:lang w:val="es-419"/>
        </w:rPr>
        <w:t xml:space="preserve">. </w:t>
      </w:r>
      <w:r w:rsidR="0062A269" w:rsidRPr="00A227A1">
        <w:rPr>
          <w:sz w:val="24"/>
          <w:szCs w:val="24"/>
          <w:lang w:val="es-419"/>
        </w:rPr>
        <w:t xml:space="preserve">Sin embargo, según </w:t>
      </w:r>
      <w:r w:rsidR="000E4856" w:rsidRPr="00A227A1">
        <w:rPr>
          <w:sz w:val="24"/>
          <w:szCs w:val="24"/>
          <w:lang w:val="es-419"/>
        </w:rPr>
        <w:t xml:space="preserve">los informes de los </w:t>
      </w:r>
      <w:r w:rsidR="00A227A1">
        <w:rPr>
          <w:sz w:val="24"/>
          <w:szCs w:val="24"/>
          <w:lang w:val="es-419"/>
        </w:rPr>
        <w:t>P</w:t>
      </w:r>
      <w:r w:rsidR="000E4856" w:rsidRPr="00A227A1">
        <w:rPr>
          <w:sz w:val="24"/>
          <w:szCs w:val="24"/>
          <w:lang w:val="es-419"/>
        </w:rPr>
        <w:t xml:space="preserve">ueblos </w:t>
      </w:r>
      <w:r w:rsidR="00A227A1">
        <w:rPr>
          <w:sz w:val="24"/>
          <w:szCs w:val="24"/>
          <w:lang w:val="es-419"/>
        </w:rPr>
        <w:t>I</w:t>
      </w:r>
      <w:r w:rsidR="000E4856" w:rsidRPr="00A227A1">
        <w:rPr>
          <w:sz w:val="24"/>
          <w:szCs w:val="24"/>
          <w:lang w:val="es-419"/>
        </w:rPr>
        <w:t xml:space="preserve">ndígenas, los </w:t>
      </w:r>
      <w:r w:rsidR="0062A269" w:rsidRPr="00A227A1">
        <w:rPr>
          <w:sz w:val="24"/>
          <w:szCs w:val="24"/>
          <w:lang w:val="es-419"/>
        </w:rPr>
        <w:t xml:space="preserve">proyectos turísticos se diseñan y ejecutan a menudo sin </w:t>
      </w:r>
      <w:r w:rsidR="003E0EFC" w:rsidRPr="00A227A1">
        <w:rPr>
          <w:sz w:val="24"/>
          <w:szCs w:val="24"/>
          <w:lang w:val="es-419"/>
        </w:rPr>
        <w:t xml:space="preserve">respetar </w:t>
      </w:r>
      <w:r w:rsidR="0062A269" w:rsidRPr="00A227A1">
        <w:rPr>
          <w:sz w:val="24"/>
          <w:szCs w:val="24"/>
          <w:lang w:val="es-419"/>
        </w:rPr>
        <w:t xml:space="preserve">sus derechos a la </w:t>
      </w:r>
      <w:r w:rsidR="00A227A1">
        <w:rPr>
          <w:sz w:val="24"/>
          <w:szCs w:val="24"/>
          <w:lang w:val="es-419"/>
        </w:rPr>
        <w:t xml:space="preserve">libre </w:t>
      </w:r>
      <w:r w:rsidR="0062A269" w:rsidRPr="00A227A1">
        <w:rPr>
          <w:sz w:val="24"/>
          <w:szCs w:val="24"/>
          <w:lang w:val="es-419"/>
        </w:rPr>
        <w:t>determinación</w:t>
      </w:r>
      <w:r w:rsidR="000E4856" w:rsidRPr="00A227A1">
        <w:rPr>
          <w:sz w:val="24"/>
          <w:szCs w:val="24"/>
          <w:lang w:val="es-419"/>
        </w:rPr>
        <w:t xml:space="preserve">; a </w:t>
      </w:r>
      <w:r w:rsidR="0062A269" w:rsidRPr="00A227A1">
        <w:rPr>
          <w:sz w:val="24"/>
          <w:szCs w:val="24"/>
          <w:lang w:val="es-419"/>
        </w:rPr>
        <w:t>las tierras, territorios y recursos</w:t>
      </w:r>
      <w:r w:rsidR="000E4856" w:rsidRPr="00A227A1">
        <w:rPr>
          <w:sz w:val="24"/>
          <w:szCs w:val="24"/>
          <w:lang w:val="es-419"/>
        </w:rPr>
        <w:t xml:space="preserve">; al </w:t>
      </w:r>
      <w:r w:rsidR="0062A269" w:rsidRPr="00A227A1">
        <w:rPr>
          <w:sz w:val="24"/>
          <w:szCs w:val="24"/>
          <w:lang w:val="es-419"/>
        </w:rPr>
        <w:t>consentimiento libre, previo e informado</w:t>
      </w:r>
      <w:r w:rsidR="000E4856" w:rsidRPr="00A227A1">
        <w:rPr>
          <w:sz w:val="24"/>
          <w:szCs w:val="24"/>
          <w:lang w:val="es-419"/>
        </w:rPr>
        <w:t xml:space="preserve">; </w:t>
      </w:r>
      <w:r w:rsidR="001A1B86" w:rsidRPr="00A227A1">
        <w:rPr>
          <w:sz w:val="24"/>
          <w:szCs w:val="24"/>
          <w:lang w:val="es-419"/>
        </w:rPr>
        <w:t>así como</w:t>
      </w:r>
      <w:r w:rsidR="00E92C1B">
        <w:rPr>
          <w:sz w:val="24"/>
          <w:szCs w:val="24"/>
          <w:lang w:val="es-419"/>
        </w:rPr>
        <w:t xml:space="preserve"> a</w:t>
      </w:r>
      <w:r w:rsidR="001A1B86" w:rsidRPr="00A227A1">
        <w:rPr>
          <w:sz w:val="24"/>
          <w:szCs w:val="24"/>
          <w:lang w:val="es-419"/>
        </w:rPr>
        <w:t xml:space="preserve"> </w:t>
      </w:r>
      <w:r w:rsidR="0062A269" w:rsidRPr="00A227A1">
        <w:rPr>
          <w:sz w:val="24"/>
          <w:szCs w:val="24"/>
          <w:lang w:val="es-419"/>
        </w:rPr>
        <w:t xml:space="preserve">los derechos </w:t>
      </w:r>
      <w:r w:rsidR="000E4856" w:rsidRPr="00A227A1">
        <w:rPr>
          <w:sz w:val="24"/>
          <w:szCs w:val="24"/>
          <w:lang w:val="es-419"/>
        </w:rPr>
        <w:t>económicos</w:t>
      </w:r>
      <w:r w:rsidR="001A1B86" w:rsidRPr="00A227A1">
        <w:rPr>
          <w:sz w:val="24"/>
          <w:szCs w:val="24"/>
          <w:lang w:val="es-419"/>
        </w:rPr>
        <w:t xml:space="preserve">, sociales </w:t>
      </w:r>
      <w:r w:rsidR="003E0EFC" w:rsidRPr="00A227A1">
        <w:rPr>
          <w:sz w:val="24"/>
          <w:szCs w:val="24"/>
          <w:lang w:val="es-419"/>
        </w:rPr>
        <w:t xml:space="preserve">y </w:t>
      </w:r>
      <w:r w:rsidR="0062A269" w:rsidRPr="00A227A1">
        <w:rPr>
          <w:sz w:val="24"/>
          <w:szCs w:val="24"/>
          <w:lang w:val="es-419"/>
        </w:rPr>
        <w:t xml:space="preserve">culturales, </w:t>
      </w:r>
      <w:r w:rsidR="00902619">
        <w:rPr>
          <w:sz w:val="24"/>
          <w:szCs w:val="24"/>
          <w:lang w:val="es-419"/>
        </w:rPr>
        <w:t xml:space="preserve">por ejemplo, </w:t>
      </w:r>
      <w:r w:rsidR="0062A269" w:rsidRPr="00A227A1">
        <w:rPr>
          <w:sz w:val="24"/>
          <w:szCs w:val="24"/>
          <w:lang w:val="es-419"/>
        </w:rPr>
        <w:t>el acceso al agua y al saneamiento</w:t>
      </w:r>
      <w:r w:rsidR="003E0EFC" w:rsidRPr="00A227A1">
        <w:rPr>
          <w:sz w:val="24"/>
          <w:szCs w:val="24"/>
          <w:lang w:val="es-419"/>
        </w:rPr>
        <w:t>.</w:t>
      </w:r>
    </w:p>
    <w:p w14:paraId="04473DFB" w14:textId="77777777" w:rsidR="00AA0D0D" w:rsidRPr="00A227A1" w:rsidRDefault="00AA0D0D" w:rsidP="00D65F52">
      <w:pPr>
        <w:jc w:val="both"/>
        <w:rPr>
          <w:sz w:val="24"/>
          <w:szCs w:val="24"/>
          <w:lang w:val="es-419"/>
        </w:rPr>
      </w:pPr>
    </w:p>
    <w:p w14:paraId="3C216A3A" w14:textId="77DF0431" w:rsidR="00E1112B" w:rsidRPr="00A227A1" w:rsidRDefault="00A511F6">
      <w:pPr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El Relator Especial </w:t>
      </w:r>
      <w:r w:rsidR="00C55605">
        <w:rPr>
          <w:sz w:val="24"/>
          <w:szCs w:val="24"/>
          <w:lang w:val="es-419"/>
        </w:rPr>
        <w:t>seleccion</w:t>
      </w:r>
      <w:r w:rsidR="0033751F" w:rsidRPr="0033751F">
        <w:rPr>
          <w:sz w:val="24"/>
          <w:szCs w:val="24"/>
          <w:lang w:val="es-419"/>
        </w:rPr>
        <w:t>ó</w:t>
      </w:r>
      <w:r w:rsidRPr="00A227A1">
        <w:rPr>
          <w:sz w:val="24"/>
          <w:szCs w:val="24"/>
          <w:lang w:val="es-419"/>
        </w:rPr>
        <w:t xml:space="preserve"> este tema como </w:t>
      </w:r>
      <w:r w:rsidR="00B31076">
        <w:rPr>
          <w:sz w:val="24"/>
          <w:szCs w:val="24"/>
          <w:lang w:val="es-419"/>
        </w:rPr>
        <w:t xml:space="preserve">el </w:t>
      </w:r>
      <w:r w:rsidR="008B3071">
        <w:rPr>
          <w:sz w:val="24"/>
          <w:szCs w:val="24"/>
          <w:lang w:val="es-419"/>
        </w:rPr>
        <w:t>objeto</w:t>
      </w:r>
      <w:r w:rsidRPr="00A227A1">
        <w:rPr>
          <w:sz w:val="24"/>
          <w:szCs w:val="24"/>
          <w:lang w:val="es-419"/>
        </w:rPr>
        <w:t xml:space="preserve"> de su estudio tras recibir </w:t>
      </w:r>
      <w:r w:rsidR="00D811D3">
        <w:rPr>
          <w:sz w:val="24"/>
          <w:szCs w:val="24"/>
          <w:lang w:val="es-419"/>
        </w:rPr>
        <w:t xml:space="preserve">varios </w:t>
      </w:r>
      <w:r w:rsidR="006C6E9C">
        <w:rPr>
          <w:sz w:val="24"/>
          <w:szCs w:val="24"/>
          <w:lang w:val="es-419"/>
        </w:rPr>
        <w:t xml:space="preserve">reportes sobre </w:t>
      </w:r>
      <w:r w:rsidRPr="00A227A1">
        <w:rPr>
          <w:sz w:val="24"/>
          <w:szCs w:val="24"/>
          <w:lang w:val="es-419"/>
        </w:rPr>
        <w:t xml:space="preserve"> violaciones </w:t>
      </w:r>
      <w:r w:rsidR="00C92748">
        <w:rPr>
          <w:sz w:val="24"/>
          <w:szCs w:val="24"/>
          <w:lang w:val="es-419"/>
        </w:rPr>
        <w:t>de derechos humanos</w:t>
      </w:r>
      <w:r w:rsidR="006B5AA7">
        <w:rPr>
          <w:sz w:val="24"/>
          <w:szCs w:val="24"/>
          <w:lang w:val="es-419"/>
        </w:rPr>
        <w:t xml:space="preserve"> </w:t>
      </w:r>
      <w:r w:rsidR="00857A08">
        <w:rPr>
          <w:sz w:val="24"/>
          <w:szCs w:val="24"/>
          <w:lang w:val="es-419"/>
        </w:rPr>
        <w:t xml:space="preserve"> relacionados</w:t>
      </w:r>
      <w:r w:rsidRPr="00A227A1">
        <w:rPr>
          <w:sz w:val="24"/>
          <w:szCs w:val="24"/>
          <w:lang w:val="es-419"/>
        </w:rPr>
        <w:t xml:space="preserve"> con actividades turísticas</w:t>
      </w:r>
      <w:r w:rsidR="0B00E80D" w:rsidRPr="00A227A1">
        <w:rPr>
          <w:sz w:val="24"/>
          <w:szCs w:val="24"/>
          <w:lang w:val="es-419"/>
        </w:rPr>
        <w:t xml:space="preserve">, incluidas </w:t>
      </w:r>
      <w:r w:rsidR="000E4856" w:rsidRPr="00A227A1">
        <w:rPr>
          <w:sz w:val="24"/>
          <w:szCs w:val="24"/>
          <w:lang w:val="es-419"/>
        </w:rPr>
        <w:t xml:space="preserve">las asociadas a </w:t>
      </w:r>
      <w:r w:rsidRPr="00A227A1">
        <w:rPr>
          <w:sz w:val="24"/>
          <w:szCs w:val="24"/>
          <w:lang w:val="es-419"/>
        </w:rPr>
        <w:t>lugares declarados Patrimonio de la Humanidad por la UNESCO</w:t>
      </w:r>
      <w:r w:rsidR="003E0EFC" w:rsidRPr="00A227A1">
        <w:rPr>
          <w:sz w:val="24"/>
          <w:szCs w:val="24"/>
          <w:lang w:val="es-419"/>
        </w:rPr>
        <w:t>,</w:t>
      </w:r>
      <w:r w:rsidR="2154C4BE" w:rsidRPr="00A641B2">
        <w:rPr>
          <w:rStyle w:val="FootnoteReference"/>
          <w:sz w:val="24"/>
          <w:szCs w:val="24"/>
        </w:rPr>
        <w:footnoteReference w:id="3"/>
      </w:r>
      <w:r w:rsidR="00A641B2" w:rsidRPr="00A227A1">
        <w:rPr>
          <w:sz w:val="24"/>
          <w:szCs w:val="24"/>
          <w:lang w:val="es-419"/>
        </w:rPr>
        <w:t xml:space="preserve"> parques nacionales</w:t>
      </w:r>
      <w:r w:rsidR="003E0EFC" w:rsidRPr="00A227A1">
        <w:rPr>
          <w:sz w:val="24"/>
          <w:szCs w:val="24"/>
          <w:lang w:val="es-419"/>
        </w:rPr>
        <w:t>,</w:t>
      </w:r>
      <w:r w:rsidR="00A641B2">
        <w:rPr>
          <w:rStyle w:val="FootnoteReference"/>
          <w:sz w:val="24"/>
          <w:szCs w:val="24"/>
        </w:rPr>
        <w:footnoteReference w:id="4"/>
      </w:r>
      <w:r w:rsidRPr="00A227A1">
        <w:rPr>
          <w:sz w:val="24"/>
          <w:szCs w:val="24"/>
          <w:lang w:val="es-419"/>
        </w:rPr>
        <w:t xml:space="preserve"> resorts de lujo</w:t>
      </w:r>
      <w:r w:rsidR="003E0EFC" w:rsidRPr="00A227A1">
        <w:rPr>
          <w:sz w:val="24"/>
          <w:szCs w:val="24"/>
          <w:lang w:val="es-419"/>
        </w:rPr>
        <w:t>,</w:t>
      </w:r>
      <w:r w:rsidR="2154C4BE" w:rsidRPr="00A641B2">
        <w:rPr>
          <w:rStyle w:val="FootnoteReference"/>
          <w:sz w:val="24"/>
          <w:szCs w:val="24"/>
        </w:rPr>
        <w:footnoteReference w:id="5"/>
      </w:r>
      <w:r w:rsidR="00C50E5C" w:rsidRPr="00A227A1">
        <w:rPr>
          <w:sz w:val="24"/>
          <w:szCs w:val="24"/>
          <w:lang w:val="es-419"/>
        </w:rPr>
        <w:t xml:space="preserve"> eventos deportivos</w:t>
      </w:r>
      <w:r w:rsidR="00C50E5C">
        <w:rPr>
          <w:rStyle w:val="FootnoteReference"/>
          <w:sz w:val="24"/>
          <w:szCs w:val="24"/>
        </w:rPr>
        <w:footnoteReference w:id="6"/>
      </w:r>
      <w:r w:rsidR="00C50E5C" w:rsidRPr="00A227A1">
        <w:rPr>
          <w:sz w:val="24"/>
          <w:szCs w:val="24"/>
          <w:lang w:val="es-419"/>
        </w:rPr>
        <w:t xml:space="preserve"> y otros proyectos turísticos</w:t>
      </w:r>
      <w:r w:rsidR="00745664" w:rsidRPr="00A227A1">
        <w:rPr>
          <w:sz w:val="24"/>
          <w:szCs w:val="24"/>
          <w:lang w:val="es-419"/>
        </w:rPr>
        <w:t>.</w:t>
      </w:r>
      <w:r w:rsidR="007518CB">
        <w:rPr>
          <w:rStyle w:val="FootnoteReference"/>
          <w:sz w:val="24"/>
          <w:szCs w:val="24"/>
        </w:rPr>
        <w:footnoteReference w:id="7"/>
      </w:r>
      <w:r w:rsidR="0B00E80D" w:rsidRPr="00A227A1">
        <w:rPr>
          <w:sz w:val="24"/>
          <w:szCs w:val="24"/>
          <w:lang w:val="es-419"/>
        </w:rPr>
        <w:t xml:space="preserve"> El desarrollo de infraestructuras </w:t>
      </w:r>
      <w:r w:rsidR="00FC7586" w:rsidRPr="00A227A1">
        <w:rPr>
          <w:sz w:val="24"/>
          <w:szCs w:val="24"/>
          <w:lang w:val="es-419"/>
        </w:rPr>
        <w:t xml:space="preserve">y proyectos </w:t>
      </w:r>
      <w:r w:rsidRPr="00A227A1">
        <w:rPr>
          <w:sz w:val="24"/>
          <w:szCs w:val="24"/>
          <w:lang w:val="es-419"/>
        </w:rPr>
        <w:t xml:space="preserve">turísticos </w:t>
      </w:r>
      <w:r w:rsidR="00FC7586" w:rsidRPr="00A227A1">
        <w:rPr>
          <w:sz w:val="24"/>
          <w:szCs w:val="24"/>
          <w:lang w:val="es-419"/>
        </w:rPr>
        <w:t xml:space="preserve">ha provocado </w:t>
      </w:r>
      <w:r w:rsidR="006C381D" w:rsidRPr="00A227A1">
        <w:rPr>
          <w:sz w:val="24"/>
          <w:szCs w:val="24"/>
          <w:lang w:val="es-419"/>
        </w:rPr>
        <w:t xml:space="preserve">en </w:t>
      </w:r>
      <w:r w:rsidR="00FC7586" w:rsidRPr="00A227A1">
        <w:rPr>
          <w:sz w:val="24"/>
          <w:szCs w:val="24"/>
          <w:lang w:val="es-419"/>
        </w:rPr>
        <w:t xml:space="preserve">muchas ocasiones el </w:t>
      </w:r>
      <w:r w:rsidRPr="00A227A1">
        <w:rPr>
          <w:sz w:val="24"/>
          <w:szCs w:val="24"/>
          <w:lang w:val="es-419"/>
        </w:rPr>
        <w:t xml:space="preserve">desalojo de los </w:t>
      </w:r>
      <w:r w:rsidR="00A227A1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227A1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 xml:space="preserve">ndígenas de sus tierras, la </w:t>
      </w:r>
      <w:r w:rsidR="00FC7586" w:rsidRPr="00A227A1">
        <w:rPr>
          <w:sz w:val="24"/>
          <w:szCs w:val="24"/>
          <w:lang w:val="es-419"/>
        </w:rPr>
        <w:t>contaminación</w:t>
      </w:r>
      <w:r w:rsidR="0B00E80D" w:rsidRPr="00A227A1">
        <w:rPr>
          <w:sz w:val="24"/>
          <w:szCs w:val="24"/>
          <w:lang w:val="es-419"/>
        </w:rPr>
        <w:t xml:space="preserve"> de los </w:t>
      </w:r>
      <w:r w:rsidRPr="00A227A1">
        <w:rPr>
          <w:sz w:val="24"/>
          <w:szCs w:val="24"/>
          <w:lang w:val="es-419"/>
        </w:rPr>
        <w:t>recursos naturales</w:t>
      </w:r>
      <w:r w:rsidR="000721A3" w:rsidRPr="00A227A1">
        <w:rPr>
          <w:sz w:val="24"/>
          <w:szCs w:val="24"/>
          <w:lang w:val="es-419"/>
        </w:rPr>
        <w:t xml:space="preserve">, </w:t>
      </w:r>
      <w:r w:rsidR="00FC7586" w:rsidRPr="00A227A1">
        <w:rPr>
          <w:sz w:val="24"/>
          <w:szCs w:val="24"/>
          <w:lang w:val="es-419"/>
        </w:rPr>
        <w:t xml:space="preserve">la amenaza a </w:t>
      </w:r>
      <w:r w:rsidRPr="00A227A1">
        <w:rPr>
          <w:sz w:val="24"/>
          <w:szCs w:val="24"/>
          <w:lang w:val="es-419"/>
        </w:rPr>
        <w:t xml:space="preserve">los medios de subsistencia y la </w:t>
      </w:r>
      <w:r w:rsidR="00FC7586" w:rsidRPr="00A227A1">
        <w:rPr>
          <w:sz w:val="24"/>
          <w:szCs w:val="24"/>
          <w:lang w:val="es-419"/>
        </w:rPr>
        <w:t xml:space="preserve">restricción del </w:t>
      </w:r>
      <w:r w:rsidR="00C93A41" w:rsidRPr="00A227A1">
        <w:rPr>
          <w:sz w:val="24"/>
          <w:szCs w:val="24"/>
          <w:lang w:val="es-419"/>
        </w:rPr>
        <w:t xml:space="preserve">acceso a lugares y </w:t>
      </w:r>
      <w:r w:rsidRPr="00A227A1">
        <w:rPr>
          <w:sz w:val="24"/>
          <w:szCs w:val="24"/>
          <w:lang w:val="es-419"/>
        </w:rPr>
        <w:t xml:space="preserve">recursos </w:t>
      </w:r>
      <w:r w:rsidR="00C93A41" w:rsidRPr="00A227A1">
        <w:rPr>
          <w:sz w:val="24"/>
          <w:szCs w:val="24"/>
          <w:lang w:val="es-419"/>
        </w:rPr>
        <w:t>sagrados</w:t>
      </w:r>
      <w:r w:rsidRPr="00A227A1">
        <w:rPr>
          <w:sz w:val="24"/>
          <w:szCs w:val="24"/>
          <w:lang w:val="es-419"/>
        </w:rPr>
        <w:t xml:space="preserve">. </w:t>
      </w:r>
    </w:p>
    <w:p w14:paraId="68F4F4B5" w14:textId="77777777" w:rsidR="00FC7586" w:rsidRPr="00A227A1" w:rsidRDefault="00FC7586" w:rsidP="2154C4BE">
      <w:pPr>
        <w:jc w:val="both"/>
        <w:rPr>
          <w:sz w:val="24"/>
          <w:szCs w:val="24"/>
          <w:lang w:val="es-419"/>
        </w:rPr>
      </w:pPr>
    </w:p>
    <w:p w14:paraId="185CA217" w14:textId="766E9581" w:rsidR="00E1112B" w:rsidRPr="00A227A1" w:rsidRDefault="00FC7586">
      <w:pPr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Los proyectos turísticos </w:t>
      </w:r>
      <w:r w:rsidR="00B138DA">
        <w:rPr>
          <w:sz w:val="24"/>
          <w:szCs w:val="24"/>
          <w:lang w:val="es-419"/>
        </w:rPr>
        <w:t xml:space="preserve">también </w:t>
      </w:r>
      <w:r w:rsidR="004D36C1" w:rsidRPr="00A227A1">
        <w:rPr>
          <w:sz w:val="24"/>
          <w:szCs w:val="24"/>
          <w:lang w:val="es-419"/>
        </w:rPr>
        <w:t xml:space="preserve">pueden </w:t>
      </w:r>
      <w:r w:rsidRPr="00A227A1">
        <w:rPr>
          <w:sz w:val="24"/>
          <w:szCs w:val="24"/>
          <w:lang w:val="es-419"/>
        </w:rPr>
        <w:t xml:space="preserve">acarrear violencia contra las mujeres y los niños </w:t>
      </w:r>
      <w:r w:rsidR="00A227A1">
        <w:rPr>
          <w:sz w:val="24"/>
          <w:szCs w:val="24"/>
          <w:lang w:val="es-419"/>
        </w:rPr>
        <w:t xml:space="preserve">y las niñas </w:t>
      </w:r>
      <w:r w:rsidRPr="00A227A1">
        <w:rPr>
          <w:sz w:val="24"/>
          <w:szCs w:val="24"/>
          <w:lang w:val="es-419"/>
        </w:rPr>
        <w:t xml:space="preserve">indígenas, tráfico sexual, militarización y </w:t>
      </w:r>
      <w:r w:rsidR="000E4856" w:rsidRPr="00A227A1">
        <w:rPr>
          <w:sz w:val="24"/>
          <w:szCs w:val="24"/>
          <w:lang w:val="es-419"/>
        </w:rPr>
        <w:t>explotación laboral</w:t>
      </w:r>
      <w:r w:rsidRPr="00A227A1">
        <w:rPr>
          <w:sz w:val="24"/>
          <w:szCs w:val="24"/>
          <w:lang w:val="es-419"/>
        </w:rPr>
        <w:t xml:space="preserve">. Las expresiones culturales de los pueblos indígenas suelen destacarse como un rasgo distintivo para atraer al turismo. Esto </w:t>
      </w:r>
      <w:r w:rsidR="001A1B86" w:rsidRPr="00A227A1">
        <w:rPr>
          <w:sz w:val="24"/>
          <w:szCs w:val="24"/>
          <w:lang w:val="es-419"/>
        </w:rPr>
        <w:t xml:space="preserve">puede </w:t>
      </w:r>
      <w:r w:rsidRPr="00A227A1">
        <w:rPr>
          <w:sz w:val="24"/>
          <w:szCs w:val="24"/>
          <w:lang w:val="es-419"/>
        </w:rPr>
        <w:t xml:space="preserve">entrañar el riesgo de apropiación y mercantilización de los </w:t>
      </w:r>
      <w:r w:rsidR="00BE65F9" w:rsidRPr="00A227A1">
        <w:rPr>
          <w:sz w:val="24"/>
          <w:szCs w:val="24"/>
          <w:lang w:val="es-419"/>
        </w:rPr>
        <w:t xml:space="preserve">conocimientos </w:t>
      </w:r>
      <w:r w:rsidR="009260C9" w:rsidRPr="00A227A1">
        <w:rPr>
          <w:sz w:val="24"/>
          <w:szCs w:val="24"/>
          <w:lang w:val="es-419"/>
        </w:rPr>
        <w:t xml:space="preserve">indígenas </w:t>
      </w:r>
      <w:r w:rsidR="00BE65F9" w:rsidRPr="00A227A1">
        <w:rPr>
          <w:sz w:val="24"/>
          <w:szCs w:val="24"/>
          <w:lang w:val="es-419"/>
        </w:rPr>
        <w:t xml:space="preserve">y de los </w:t>
      </w:r>
      <w:r w:rsidR="009260C9" w:rsidRPr="00A227A1">
        <w:rPr>
          <w:sz w:val="24"/>
          <w:szCs w:val="24"/>
          <w:lang w:val="es-419"/>
        </w:rPr>
        <w:t xml:space="preserve">bienes culturales tangibles e intangibles. </w:t>
      </w:r>
    </w:p>
    <w:p w14:paraId="34C31A22" w14:textId="77777777" w:rsidR="2154C4BE" w:rsidRPr="00A227A1" w:rsidRDefault="2154C4BE" w:rsidP="2154C4BE">
      <w:pPr>
        <w:jc w:val="both"/>
        <w:rPr>
          <w:sz w:val="24"/>
          <w:szCs w:val="24"/>
          <w:lang w:val="es-419"/>
        </w:rPr>
      </w:pPr>
    </w:p>
    <w:p w14:paraId="3BCE52A8" w14:textId="1314E09A" w:rsidR="00E1112B" w:rsidRPr="00A227A1" w:rsidRDefault="00A511F6">
      <w:pPr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En las últimas décadas, los enfoques del turismo basados en la comunidad, como el ecoturismo y el turismo </w:t>
      </w:r>
      <w:proofErr w:type="spellStart"/>
      <w:r w:rsidRPr="00A227A1">
        <w:rPr>
          <w:sz w:val="24"/>
          <w:szCs w:val="24"/>
          <w:lang w:val="es-419"/>
        </w:rPr>
        <w:t>etnocultural</w:t>
      </w:r>
      <w:proofErr w:type="spellEnd"/>
      <w:r w:rsidRPr="00A227A1">
        <w:rPr>
          <w:sz w:val="24"/>
          <w:szCs w:val="24"/>
          <w:lang w:val="es-419"/>
        </w:rPr>
        <w:t xml:space="preserve">, se han hecho cada vez más populares como planteamiento de desarrollo sostenible. Si se aplican en el marco de los derechos humanos de los </w:t>
      </w:r>
      <w:r w:rsidR="00A227A1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227A1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 xml:space="preserve">ndígenas, los proyectos de turismo comunitario pueden aportar beneficios socioeconómicos y culturales a los </w:t>
      </w:r>
      <w:r w:rsidR="00A227A1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227A1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 xml:space="preserve">ndígenas </w:t>
      </w:r>
      <w:r w:rsidR="001A1B86" w:rsidRPr="00A227A1">
        <w:rPr>
          <w:sz w:val="24"/>
          <w:szCs w:val="24"/>
          <w:lang w:val="es-419"/>
        </w:rPr>
        <w:t xml:space="preserve">y </w:t>
      </w:r>
      <w:r w:rsidR="008A5318" w:rsidRPr="00A227A1">
        <w:rPr>
          <w:sz w:val="24"/>
          <w:szCs w:val="24"/>
          <w:lang w:val="es-419"/>
        </w:rPr>
        <w:t xml:space="preserve">al resto de la sociedad.   </w:t>
      </w:r>
      <w:r w:rsidRPr="00A227A1">
        <w:rPr>
          <w:sz w:val="24"/>
          <w:szCs w:val="24"/>
          <w:lang w:val="es-419"/>
        </w:rPr>
        <w:t>Esto incluye el desarrollo económico</w:t>
      </w:r>
      <w:r w:rsidR="000E4856" w:rsidRPr="00A227A1">
        <w:rPr>
          <w:sz w:val="24"/>
          <w:szCs w:val="24"/>
          <w:lang w:val="es-419"/>
        </w:rPr>
        <w:t xml:space="preserve">, el </w:t>
      </w:r>
      <w:r w:rsidR="008A7374" w:rsidRPr="00A227A1">
        <w:rPr>
          <w:sz w:val="24"/>
          <w:szCs w:val="24"/>
          <w:lang w:val="es-419"/>
        </w:rPr>
        <w:t xml:space="preserve">fortalecimiento de las </w:t>
      </w:r>
      <w:r w:rsidR="006C381D" w:rsidRPr="00A227A1">
        <w:rPr>
          <w:sz w:val="24"/>
          <w:szCs w:val="24"/>
          <w:lang w:val="es-419"/>
        </w:rPr>
        <w:t xml:space="preserve">instituciones políticas, jurídicas, económicas, sociales y culturales de los </w:t>
      </w:r>
      <w:r w:rsidR="00A227A1">
        <w:rPr>
          <w:sz w:val="24"/>
          <w:szCs w:val="24"/>
          <w:lang w:val="es-419"/>
        </w:rPr>
        <w:t>P</w:t>
      </w:r>
      <w:r w:rsidR="006C381D" w:rsidRPr="00A227A1">
        <w:rPr>
          <w:sz w:val="24"/>
          <w:szCs w:val="24"/>
          <w:lang w:val="es-419"/>
        </w:rPr>
        <w:t xml:space="preserve">ueblos </w:t>
      </w:r>
      <w:r w:rsidR="00A227A1">
        <w:rPr>
          <w:sz w:val="24"/>
          <w:szCs w:val="24"/>
          <w:lang w:val="es-419"/>
        </w:rPr>
        <w:t>I</w:t>
      </w:r>
      <w:r w:rsidR="006C381D" w:rsidRPr="00A227A1">
        <w:rPr>
          <w:sz w:val="24"/>
          <w:szCs w:val="24"/>
          <w:lang w:val="es-419"/>
        </w:rPr>
        <w:t>ndígenas</w:t>
      </w:r>
      <w:r w:rsidR="004F3ECE" w:rsidRPr="00A227A1">
        <w:rPr>
          <w:sz w:val="24"/>
          <w:szCs w:val="24"/>
          <w:lang w:val="es-419"/>
        </w:rPr>
        <w:t xml:space="preserve">, el </w:t>
      </w:r>
      <w:r w:rsidRPr="00A227A1">
        <w:rPr>
          <w:sz w:val="24"/>
          <w:szCs w:val="24"/>
          <w:lang w:val="es-419"/>
        </w:rPr>
        <w:t>empleo</w:t>
      </w:r>
      <w:r w:rsidR="000E4856" w:rsidRPr="00A227A1">
        <w:rPr>
          <w:sz w:val="24"/>
          <w:szCs w:val="24"/>
          <w:lang w:val="es-419"/>
        </w:rPr>
        <w:t xml:space="preserve">, la </w:t>
      </w:r>
      <w:r w:rsidRPr="00A227A1">
        <w:rPr>
          <w:sz w:val="24"/>
          <w:szCs w:val="24"/>
          <w:lang w:val="es-419"/>
        </w:rPr>
        <w:t xml:space="preserve">educación </w:t>
      </w:r>
      <w:r w:rsidR="000E4856" w:rsidRPr="00A227A1">
        <w:rPr>
          <w:sz w:val="24"/>
          <w:szCs w:val="24"/>
          <w:lang w:val="es-419"/>
        </w:rPr>
        <w:t xml:space="preserve">y la </w:t>
      </w:r>
      <w:r w:rsidRPr="00A227A1">
        <w:rPr>
          <w:sz w:val="24"/>
          <w:szCs w:val="24"/>
          <w:lang w:val="es-419"/>
        </w:rPr>
        <w:t>formación</w:t>
      </w:r>
      <w:r w:rsidR="000E4856" w:rsidRPr="00A227A1">
        <w:rPr>
          <w:sz w:val="24"/>
          <w:szCs w:val="24"/>
          <w:lang w:val="es-419"/>
        </w:rPr>
        <w:t xml:space="preserve">, la </w:t>
      </w:r>
      <w:r w:rsidRPr="00A227A1">
        <w:rPr>
          <w:sz w:val="24"/>
          <w:szCs w:val="24"/>
          <w:lang w:val="es-419"/>
        </w:rPr>
        <w:t xml:space="preserve">revitalización de las </w:t>
      </w:r>
      <w:r w:rsidR="004F3ECE" w:rsidRPr="00A227A1">
        <w:rPr>
          <w:sz w:val="24"/>
          <w:szCs w:val="24"/>
          <w:lang w:val="es-419"/>
        </w:rPr>
        <w:t>lenguas</w:t>
      </w:r>
      <w:r w:rsidRPr="00A227A1">
        <w:rPr>
          <w:sz w:val="24"/>
          <w:szCs w:val="24"/>
          <w:lang w:val="es-419"/>
        </w:rPr>
        <w:t>, la cultura y los conocimientos indígenas</w:t>
      </w:r>
      <w:r w:rsidR="000E4856" w:rsidRPr="00A227A1">
        <w:rPr>
          <w:sz w:val="24"/>
          <w:szCs w:val="24"/>
          <w:lang w:val="es-419"/>
        </w:rPr>
        <w:t xml:space="preserve">, la </w:t>
      </w:r>
      <w:r w:rsidRPr="00A227A1">
        <w:rPr>
          <w:sz w:val="24"/>
          <w:szCs w:val="24"/>
          <w:lang w:val="es-419"/>
        </w:rPr>
        <w:t xml:space="preserve">restauración de </w:t>
      </w:r>
      <w:r w:rsidR="000E4856" w:rsidRPr="00A227A1">
        <w:rPr>
          <w:sz w:val="24"/>
          <w:szCs w:val="24"/>
          <w:lang w:val="es-419"/>
        </w:rPr>
        <w:t xml:space="preserve">la biodiversidad </w:t>
      </w:r>
      <w:r w:rsidRPr="00A227A1">
        <w:rPr>
          <w:sz w:val="24"/>
          <w:szCs w:val="24"/>
          <w:lang w:val="es-419"/>
        </w:rPr>
        <w:t>y otras oportunidades.</w:t>
      </w:r>
    </w:p>
    <w:p w14:paraId="7545DBBB" w14:textId="77777777" w:rsidR="00D65F52" w:rsidRPr="00A227A1" w:rsidRDefault="00D65F52" w:rsidP="52F09944">
      <w:pPr>
        <w:jc w:val="both"/>
        <w:rPr>
          <w:sz w:val="24"/>
          <w:szCs w:val="24"/>
          <w:lang w:val="es-419"/>
        </w:rPr>
      </w:pPr>
    </w:p>
    <w:p w14:paraId="140B99EF" w14:textId="3299A33B" w:rsidR="00E1112B" w:rsidRPr="00A227A1" w:rsidRDefault="00A511F6">
      <w:pPr>
        <w:tabs>
          <w:tab w:val="right" w:pos="1080"/>
          <w:tab w:val="left" w:pos="1728"/>
          <w:tab w:val="left" w:pos="2160"/>
          <w:tab w:val="left" w:pos="2592"/>
          <w:tab w:val="right" w:leader="dot" w:pos="9360"/>
        </w:tabs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Los mecanismos de derechos humanos y los organismos especializados de las Naciones Unidas han proporcionado </w:t>
      </w:r>
      <w:r w:rsidR="000E4856" w:rsidRPr="00A227A1">
        <w:rPr>
          <w:sz w:val="24"/>
          <w:szCs w:val="24"/>
          <w:lang w:val="es-419"/>
        </w:rPr>
        <w:t xml:space="preserve">algunas </w:t>
      </w:r>
      <w:r w:rsidRPr="00A227A1">
        <w:rPr>
          <w:sz w:val="24"/>
          <w:szCs w:val="24"/>
          <w:lang w:val="es-419"/>
        </w:rPr>
        <w:t xml:space="preserve">orientaciones sobre </w:t>
      </w:r>
      <w:r w:rsidR="000E4856" w:rsidRPr="00A227A1">
        <w:rPr>
          <w:sz w:val="24"/>
          <w:szCs w:val="24"/>
          <w:lang w:val="es-419"/>
        </w:rPr>
        <w:t xml:space="preserve">este </w:t>
      </w:r>
      <w:r w:rsidRPr="00A227A1">
        <w:rPr>
          <w:sz w:val="24"/>
          <w:szCs w:val="24"/>
          <w:lang w:val="es-419"/>
        </w:rPr>
        <w:t xml:space="preserve">tema. </w:t>
      </w:r>
      <w:r w:rsidRPr="00A227A1">
        <w:rPr>
          <w:color w:val="000000" w:themeColor="text1"/>
          <w:sz w:val="24"/>
          <w:szCs w:val="24"/>
          <w:lang w:val="es-419"/>
        </w:rPr>
        <w:t xml:space="preserve">El Mecanismo de Expertos sobre los Derechos de los Pueblos Indígenas abordó el turismo y el </w:t>
      </w:r>
      <w:r w:rsidRPr="00A227A1">
        <w:rPr>
          <w:sz w:val="24"/>
          <w:szCs w:val="24"/>
          <w:lang w:val="es-419"/>
        </w:rPr>
        <w:t>patrimonio cultural en su informe sobre la "Promoción y protección de los derechos de los pueblos indígenas con respecto a su patrimonio cultural" (A/HRC/30/53)</w:t>
      </w:r>
      <w:r w:rsidRPr="00A227A1">
        <w:rPr>
          <w:b/>
          <w:bCs/>
          <w:sz w:val="24"/>
          <w:szCs w:val="24"/>
          <w:lang w:val="es-419"/>
        </w:rPr>
        <w:t>.</w:t>
      </w:r>
      <w:r w:rsidRPr="00A227A1">
        <w:rPr>
          <w:sz w:val="24"/>
          <w:szCs w:val="24"/>
          <w:lang w:val="es-419"/>
        </w:rPr>
        <w:t xml:space="preserve"> </w:t>
      </w:r>
      <w:r w:rsidR="009533F0">
        <w:rPr>
          <w:sz w:val="24"/>
          <w:szCs w:val="24"/>
          <w:lang w:val="es-419"/>
        </w:rPr>
        <w:t xml:space="preserve">El </w:t>
      </w:r>
      <w:r w:rsidR="009533F0" w:rsidRPr="00A227A1">
        <w:rPr>
          <w:sz w:val="24"/>
          <w:szCs w:val="24"/>
          <w:lang w:val="es-419"/>
        </w:rPr>
        <w:t>Comité Mundial de Ética del Turismo</w:t>
      </w:r>
      <w:r w:rsidR="009533F0">
        <w:rPr>
          <w:sz w:val="24"/>
          <w:szCs w:val="24"/>
          <w:lang w:val="es-419"/>
        </w:rPr>
        <w:t xml:space="preserve"> de l</w:t>
      </w:r>
      <w:r w:rsidRPr="00A227A1">
        <w:rPr>
          <w:sz w:val="24"/>
          <w:szCs w:val="24"/>
          <w:lang w:val="es-419"/>
        </w:rPr>
        <w:t>a Organización Mundial del Turismo de la ONU</w:t>
      </w:r>
      <w:r w:rsidR="009533F0">
        <w:rPr>
          <w:sz w:val="24"/>
          <w:szCs w:val="24"/>
          <w:lang w:val="es-419"/>
        </w:rPr>
        <w:t xml:space="preserve"> </w:t>
      </w:r>
      <w:r w:rsidRPr="00A227A1">
        <w:rPr>
          <w:sz w:val="24"/>
          <w:szCs w:val="24"/>
          <w:lang w:val="es-419"/>
        </w:rPr>
        <w:t xml:space="preserve">emitió sus </w:t>
      </w:r>
      <w:r w:rsidR="00335425">
        <w:rPr>
          <w:sz w:val="24"/>
          <w:szCs w:val="24"/>
          <w:lang w:val="es-419"/>
        </w:rPr>
        <w:t>“</w:t>
      </w:r>
      <w:r w:rsidRPr="00A227A1">
        <w:rPr>
          <w:sz w:val="24"/>
          <w:szCs w:val="24"/>
          <w:lang w:val="es-419"/>
        </w:rPr>
        <w:t>Recomendaciones sobre el desarrollo sostenible del turismo indígena</w:t>
      </w:r>
      <w:r w:rsidR="00282A69">
        <w:rPr>
          <w:sz w:val="24"/>
          <w:szCs w:val="24"/>
          <w:lang w:val="es-419"/>
        </w:rPr>
        <w:t>”</w:t>
      </w:r>
      <w:r w:rsidRPr="00A227A1">
        <w:rPr>
          <w:sz w:val="24"/>
          <w:szCs w:val="24"/>
          <w:lang w:val="es-419"/>
        </w:rPr>
        <w:t xml:space="preserve"> en 2019 y ha </w:t>
      </w:r>
      <w:r w:rsidR="0E4CC52B" w:rsidRPr="00A227A1">
        <w:rPr>
          <w:sz w:val="24"/>
          <w:szCs w:val="24"/>
          <w:lang w:val="es-419"/>
        </w:rPr>
        <w:t xml:space="preserve">desarrollado matrices </w:t>
      </w:r>
      <w:r w:rsidRPr="00A227A1">
        <w:rPr>
          <w:sz w:val="24"/>
          <w:szCs w:val="24"/>
          <w:lang w:val="es-419"/>
        </w:rPr>
        <w:t>y mediciones para el turismo sostenible.</w:t>
      </w:r>
      <w:r w:rsidR="00927F35" w:rsidRPr="008B7B74">
        <w:rPr>
          <w:rStyle w:val="FootnoteReference"/>
          <w:sz w:val="24"/>
          <w:szCs w:val="24"/>
        </w:rPr>
        <w:footnoteReference w:id="8"/>
      </w:r>
      <w:r w:rsidR="008B7B74" w:rsidRPr="00A227A1">
        <w:rPr>
          <w:sz w:val="24"/>
          <w:szCs w:val="24"/>
          <w:lang w:val="es-419"/>
        </w:rPr>
        <w:t xml:space="preserve"> La Secretaría del Convenio sobre la Diversidad Biológica</w:t>
      </w:r>
      <w:r w:rsidR="008B7B74" w:rsidRPr="008B7B74">
        <w:rPr>
          <w:sz w:val="24"/>
          <w:szCs w:val="24"/>
          <w:vertAlign w:val="superscript"/>
        </w:rPr>
        <w:footnoteReference w:id="9"/>
      </w:r>
      <w:r w:rsidR="008B7B74" w:rsidRPr="00A227A1">
        <w:rPr>
          <w:sz w:val="24"/>
          <w:szCs w:val="24"/>
          <w:lang w:val="es-419"/>
        </w:rPr>
        <w:t xml:space="preserve"> y la UICN</w:t>
      </w:r>
      <w:r w:rsidR="008B7B74" w:rsidRPr="008B7B74">
        <w:rPr>
          <w:sz w:val="24"/>
          <w:szCs w:val="24"/>
          <w:vertAlign w:val="superscript"/>
        </w:rPr>
        <w:footnoteReference w:id="10"/>
      </w:r>
      <w:r w:rsidR="00C11CBC" w:rsidRPr="00A227A1">
        <w:rPr>
          <w:sz w:val="24"/>
          <w:szCs w:val="24"/>
          <w:lang w:val="es-419"/>
        </w:rPr>
        <w:t xml:space="preserve"> también han </w:t>
      </w:r>
      <w:r w:rsidR="008B7B74" w:rsidRPr="00A227A1">
        <w:rPr>
          <w:sz w:val="24"/>
          <w:szCs w:val="24"/>
          <w:lang w:val="es-419"/>
        </w:rPr>
        <w:t xml:space="preserve">publicado </w:t>
      </w:r>
      <w:r w:rsidRPr="00A227A1">
        <w:rPr>
          <w:sz w:val="24"/>
          <w:szCs w:val="24"/>
          <w:lang w:val="es-419"/>
        </w:rPr>
        <w:t xml:space="preserve">directrices sobre turismo sostenible. Por </w:t>
      </w:r>
      <w:r w:rsidR="00D72A38" w:rsidRPr="00A227A1">
        <w:rPr>
          <w:sz w:val="24"/>
          <w:szCs w:val="24"/>
          <w:lang w:val="es-419"/>
        </w:rPr>
        <w:t>último</w:t>
      </w:r>
      <w:r w:rsidR="00E201D9" w:rsidRPr="00A227A1">
        <w:rPr>
          <w:sz w:val="24"/>
          <w:szCs w:val="24"/>
          <w:lang w:val="es-419"/>
        </w:rPr>
        <w:t xml:space="preserve">, </w:t>
      </w:r>
      <w:r w:rsidR="002A7F83">
        <w:rPr>
          <w:sz w:val="24"/>
          <w:szCs w:val="24"/>
          <w:lang w:val="es-419"/>
        </w:rPr>
        <w:t>las organizaciones sin fines de lucro</w:t>
      </w:r>
      <w:r w:rsidR="008B7B74" w:rsidRPr="008B7B74">
        <w:rPr>
          <w:rStyle w:val="FootnoteReference"/>
          <w:sz w:val="24"/>
          <w:szCs w:val="24"/>
        </w:rPr>
        <w:footnoteReference w:id="11"/>
      </w:r>
      <w:r w:rsidR="00D72A38" w:rsidRPr="00A227A1">
        <w:rPr>
          <w:sz w:val="24"/>
          <w:szCs w:val="24"/>
          <w:lang w:val="es-419"/>
        </w:rPr>
        <w:t xml:space="preserve"> ha</w:t>
      </w:r>
      <w:r w:rsidR="002A7F83">
        <w:rPr>
          <w:sz w:val="24"/>
          <w:szCs w:val="24"/>
          <w:lang w:val="es-419"/>
        </w:rPr>
        <w:t xml:space="preserve">n </w:t>
      </w:r>
      <w:r w:rsidR="00D72A38" w:rsidRPr="00A227A1">
        <w:rPr>
          <w:sz w:val="24"/>
          <w:szCs w:val="24"/>
          <w:lang w:val="es-419"/>
        </w:rPr>
        <w:t xml:space="preserve">proporcionado </w:t>
      </w:r>
      <w:r w:rsidR="0E4CC52B" w:rsidRPr="00A227A1">
        <w:rPr>
          <w:sz w:val="24"/>
          <w:szCs w:val="24"/>
          <w:lang w:val="es-419"/>
        </w:rPr>
        <w:t>orientación</w:t>
      </w:r>
      <w:r w:rsidRPr="00A227A1">
        <w:rPr>
          <w:sz w:val="24"/>
          <w:szCs w:val="24"/>
          <w:lang w:val="es-419"/>
        </w:rPr>
        <w:t xml:space="preserve">, normas y certificación sobre turismo sostenible y ecoturismo. </w:t>
      </w:r>
    </w:p>
    <w:p w14:paraId="1C1D2930" w14:textId="77777777" w:rsidR="00D65F52" w:rsidRPr="00A227A1" w:rsidRDefault="00D65F52" w:rsidP="00D65F52">
      <w:pPr>
        <w:jc w:val="both"/>
        <w:rPr>
          <w:lang w:val="es-419"/>
        </w:rPr>
      </w:pPr>
    </w:p>
    <w:p w14:paraId="25C1D53B" w14:textId="77777777" w:rsidR="00E1112B" w:rsidRPr="00A227A1" w:rsidRDefault="00A511F6">
      <w:pPr>
        <w:jc w:val="both"/>
        <w:rPr>
          <w:color w:val="000000" w:themeColor="text1"/>
          <w:sz w:val="24"/>
          <w:szCs w:val="24"/>
          <w:lang w:val="es-419"/>
        </w:rPr>
      </w:pPr>
      <w:r w:rsidRPr="00A227A1">
        <w:rPr>
          <w:color w:val="000000" w:themeColor="text1"/>
          <w:sz w:val="24"/>
          <w:szCs w:val="24"/>
          <w:lang w:val="es-419"/>
        </w:rPr>
        <w:t xml:space="preserve">El papel de los Pueblos Indígenas en el turismo debe entenderse y abordarse desde el marco de la Declaración de las Naciones Unidas sobre los Derechos de los Pueblos Indígenas y los instrumentos internacionales y regionales de derechos humanos. Estas normas jurídicas internacionales reconocen los derechos de los Pueblos Indígenas a las tierras, territorios y recursos, a la libre determinación, al patrimonio cultural y a la participación en la </w:t>
      </w:r>
      <w:r w:rsidR="00C245D4" w:rsidRPr="00A227A1">
        <w:rPr>
          <w:color w:val="000000" w:themeColor="text1"/>
          <w:sz w:val="24"/>
          <w:szCs w:val="24"/>
          <w:lang w:val="es-419"/>
        </w:rPr>
        <w:t xml:space="preserve">toma de decisiones, </w:t>
      </w:r>
      <w:r w:rsidRPr="00A227A1">
        <w:rPr>
          <w:color w:val="000000" w:themeColor="text1"/>
          <w:sz w:val="24"/>
          <w:szCs w:val="24"/>
          <w:lang w:val="es-419"/>
        </w:rPr>
        <w:t>todo lo cual constituye la base de su identidad colectiva y de su supervivencia física, económica y cultural.</w:t>
      </w:r>
    </w:p>
    <w:p w14:paraId="181DF427" w14:textId="77777777" w:rsidR="00D65F52" w:rsidRPr="00A227A1" w:rsidRDefault="00D65F52" w:rsidP="52F09944">
      <w:pPr>
        <w:jc w:val="both"/>
        <w:rPr>
          <w:color w:val="000000" w:themeColor="text1"/>
          <w:lang w:val="es-419"/>
        </w:rPr>
      </w:pPr>
    </w:p>
    <w:p w14:paraId="502C4D17" w14:textId="4129F115" w:rsidR="00E1112B" w:rsidRPr="00A227A1" w:rsidRDefault="00A511F6">
      <w:pPr>
        <w:tabs>
          <w:tab w:val="right" w:pos="1080"/>
          <w:tab w:val="left" w:pos="1728"/>
          <w:tab w:val="left" w:pos="2160"/>
          <w:tab w:val="left" w:pos="2592"/>
          <w:tab w:val="right" w:leader="dot" w:pos="9360"/>
        </w:tabs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El informe analizará las formas en que el turismo </w:t>
      </w:r>
      <w:r w:rsidR="00820D9D">
        <w:rPr>
          <w:sz w:val="24"/>
          <w:szCs w:val="24"/>
          <w:lang w:val="es-419"/>
        </w:rPr>
        <w:t xml:space="preserve">puede </w:t>
      </w:r>
      <w:r w:rsidRPr="00A227A1">
        <w:rPr>
          <w:sz w:val="24"/>
          <w:szCs w:val="24"/>
          <w:lang w:val="es-419"/>
        </w:rPr>
        <w:t>repercut</w:t>
      </w:r>
      <w:r w:rsidR="00820D9D">
        <w:rPr>
          <w:sz w:val="24"/>
          <w:szCs w:val="24"/>
          <w:lang w:val="es-419"/>
        </w:rPr>
        <w:t>ir</w:t>
      </w:r>
      <w:r w:rsidRPr="00A227A1">
        <w:rPr>
          <w:sz w:val="24"/>
          <w:szCs w:val="24"/>
          <w:lang w:val="es-419"/>
        </w:rPr>
        <w:t xml:space="preserve"> </w:t>
      </w:r>
      <w:r w:rsidR="00133BFF">
        <w:rPr>
          <w:sz w:val="24"/>
          <w:szCs w:val="24"/>
          <w:lang w:val="es-419"/>
        </w:rPr>
        <w:t xml:space="preserve">tanto </w:t>
      </w:r>
      <w:r w:rsidRPr="00A227A1">
        <w:rPr>
          <w:sz w:val="24"/>
          <w:szCs w:val="24"/>
          <w:lang w:val="es-419"/>
        </w:rPr>
        <w:t xml:space="preserve">negativamente </w:t>
      </w:r>
      <w:r w:rsidR="00133BFF">
        <w:rPr>
          <w:sz w:val="24"/>
          <w:szCs w:val="24"/>
          <w:lang w:val="es-419"/>
        </w:rPr>
        <w:t>como</w:t>
      </w:r>
      <w:r w:rsidR="002F15B4">
        <w:rPr>
          <w:sz w:val="24"/>
          <w:szCs w:val="24"/>
          <w:lang w:val="es-419"/>
        </w:rPr>
        <w:t xml:space="preserve"> también</w:t>
      </w:r>
      <w:r w:rsidRPr="00A227A1">
        <w:rPr>
          <w:sz w:val="24"/>
          <w:szCs w:val="24"/>
          <w:lang w:val="es-419"/>
        </w:rPr>
        <w:t xml:space="preserve"> beneficia</w:t>
      </w:r>
      <w:r w:rsidR="00820D9D">
        <w:rPr>
          <w:sz w:val="24"/>
          <w:szCs w:val="24"/>
          <w:lang w:val="es-419"/>
        </w:rPr>
        <w:t>r</w:t>
      </w:r>
      <w:r w:rsidRPr="00A227A1">
        <w:rPr>
          <w:sz w:val="24"/>
          <w:szCs w:val="24"/>
          <w:lang w:val="es-419"/>
        </w:rPr>
        <w:t xml:space="preserve"> positivamente a los </w:t>
      </w:r>
      <w:r w:rsidR="00AA2E3C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A2E3C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 xml:space="preserve">ndígenas, examinando el papel de los Estados, las organizaciones internacionales y el sector privado en el desarrollo de </w:t>
      </w:r>
      <w:r w:rsidR="00D72A38" w:rsidRPr="00A227A1">
        <w:rPr>
          <w:sz w:val="24"/>
          <w:szCs w:val="24"/>
          <w:lang w:val="es-419"/>
        </w:rPr>
        <w:t xml:space="preserve">instalaciones </w:t>
      </w:r>
      <w:r w:rsidRPr="00A227A1">
        <w:rPr>
          <w:sz w:val="24"/>
          <w:szCs w:val="24"/>
          <w:lang w:val="es-419"/>
        </w:rPr>
        <w:t xml:space="preserve">turísticas, como complejos turísticos, parques de atracciones, </w:t>
      </w:r>
      <w:r w:rsidR="00AA2E3C">
        <w:rPr>
          <w:sz w:val="24"/>
          <w:szCs w:val="24"/>
          <w:lang w:val="es-419"/>
        </w:rPr>
        <w:t>eventos</w:t>
      </w:r>
      <w:r w:rsidR="00C245D4" w:rsidRPr="00A227A1">
        <w:rPr>
          <w:sz w:val="24"/>
          <w:szCs w:val="24"/>
          <w:lang w:val="es-419"/>
        </w:rPr>
        <w:t xml:space="preserve"> deportivos, lugares declarados </w:t>
      </w:r>
      <w:r w:rsidRPr="00A227A1">
        <w:rPr>
          <w:sz w:val="24"/>
          <w:szCs w:val="24"/>
          <w:lang w:val="es-419"/>
        </w:rPr>
        <w:t xml:space="preserve">Patrimonio de </w:t>
      </w:r>
      <w:r w:rsidR="00C245D4" w:rsidRPr="00A227A1">
        <w:rPr>
          <w:sz w:val="24"/>
          <w:szCs w:val="24"/>
          <w:lang w:val="es-419"/>
        </w:rPr>
        <w:t>la Humanidad</w:t>
      </w:r>
      <w:r w:rsidRPr="00A227A1">
        <w:rPr>
          <w:sz w:val="24"/>
          <w:szCs w:val="24"/>
          <w:lang w:val="es-419"/>
        </w:rPr>
        <w:t>, reservas de caza, parques nacionales y otras zonas protegidas</w:t>
      </w:r>
      <w:r w:rsidR="00F525FA" w:rsidRPr="00A227A1">
        <w:rPr>
          <w:sz w:val="24"/>
          <w:szCs w:val="24"/>
          <w:lang w:val="es-419"/>
        </w:rPr>
        <w:t>.</w:t>
      </w:r>
    </w:p>
    <w:p w14:paraId="4E964BCA" w14:textId="77777777" w:rsidR="00D65F52" w:rsidRPr="00A227A1" w:rsidRDefault="00D65F52" w:rsidP="52F09944">
      <w:pPr>
        <w:jc w:val="both"/>
        <w:rPr>
          <w:lang w:val="es-419"/>
        </w:rPr>
      </w:pPr>
    </w:p>
    <w:p w14:paraId="76E65574" w14:textId="4F02830F" w:rsidR="00E1112B" w:rsidRPr="00A227A1" w:rsidRDefault="00A511F6">
      <w:pPr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El informe destacará ejemplos de empresas turísticas dirigidas por indígenas, así como las mejores prácticas emprendidas por los Estados y las organizaciones internacionales para proteger los derechos de los </w:t>
      </w:r>
      <w:r w:rsidR="00AA2E3C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A2E3C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>ndígenas en este contexto, por ejemplo</w:t>
      </w:r>
      <w:r w:rsidR="008B7B74" w:rsidRPr="00A227A1">
        <w:rPr>
          <w:sz w:val="24"/>
          <w:szCs w:val="24"/>
          <w:lang w:val="es-419"/>
        </w:rPr>
        <w:t xml:space="preserve">, </w:t>
      </w:r>
      <w:r w:rsidR="00CF5A53">
        <w:rPr>
          <w:sz w:val="24"/>
          <w:szCs w:val="24"/>
          <w:lang w:val="es-419"/>
        </w:rPr>
        <w:t xml:space="preserve">mediante </w:t>
      </w:r>
      <w:r w:rsidR="008624EA">
        <w:rPr>
          <w:sz w:val="24"/>
          <w:szCs w:val="24"/>
          <w:lang w:val="es-419"/>
        </w:rPr>
        <w:t>la obtención</w:t>
      </w:r>
      <w:r w:rsidR="00312C93">
        <w:rPr>
          <w:sz w:val="24"/>
          <w:szCs w:val="24"/>
          <w:lang w:val="es-419"/>
        </w:rPr>
        <w:t xml:space="preserve"> de</w:t>
      </w:r>
      <w:r w:rsidRPr="00A227A1">
        <w:rPr>
          <w:sz w:val="24"/>
          <w:szCs w:val="24"/>
          <w:lang w:val="es-419"/>
        </w:rPr>
        <w:t xml:space="preserve"> su consentimiento libre, previo e informado antes de autorizar actividades turísticas en sus tierras</w:t>
      </w:r>
      <w:r w:rsidR="00C245D4" w:rsidRPr="00A227A1">
        <w:rPr>
          <w:sz w:val="24"/>
          <w:szCs w:val="24"/>
          <w:lang w:val="es-419"/>
        </w:rPr>
        <w:t xml:space="preserve">. </w:t>
      </w:r>
    </w:p>
    <w:p w14:paraId="7D693182" w14:textId="77777777" w:rsidR="00514A2B" w:rsidRPr="00A227A1" w:rsidRDefault="2E03E847" w:rsidP="008B7B74">
      <w:pPr>
        <w:jc w:val="both"/>
        <w:rPr>
          <w:lang w:val="es-419"/>
        </w:rPr>
      </w:pPr>
      <w:r w:rsidRPr="00A227A1">
        <w:rPr>
          <w:sz w:val="24"/>
          <w:szCs w:val="24"/>
          <w:lang w:val="es-419"/>
        </w:rPr>
        <w:t xml:space="preserve"> </w:t>
      </w:r>
    </w:p>
    <w:p w14:paraId="479D377F" w14:textId="2050C083" w:rsidR="00E1112B" w:rsidRPr="00A227A1" w:rsidRDefault="00A511F6">
      <w:pPr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>El Relator Especial</w:t>
      </w:r>
      <w:r w:rsidR="008B7B74" w:rsidRPr="00A227A1">
        <w:rPr>
          <w:sz w:val="24"/>
          <w:szCs w:val="24"/>
          <w:lang w:val="es-419"/>
        </w:rPr>
        <w:t xml:space="preserve">, por lo tanto, </w:t>
      </w:r>
      <w:r w:rsidRPr="00A227A1">
        <w:rPr>
          <w:sz w:val="24"/>
          <w:szCs w:val="24"/>
          <w:lang w:val="es-419"/>
        </w:rPr>
        <w:t xml:space="preserve">desea recibir aportaciones a través de las respuestas a las preguntas adjuntas, que servirán de base para </w:t>
      </w:r>
      <w:r w:rsidR="00FC623A">
        <w:rPr>
          <w:sz w:val="24"/>
          <w:szCs w:val="24"/>
          <w:lang w:val="es-419"/>
        </w:rPr>
        <w:t xml:space="preserve">el </w:t>
      </w:r>
      <w:r w:rsidRPr="00A227A1">
        <w:rPr>
          <w:sz w:val="24"/>
          <w:szCs w:val="24"/>
          <w:lang w:val="es-419"/>
        </w:rPr>
        <w:t xml:space="preserve">informe que presentará en el 78º periodo de sesiones de la Asamblea General en octubre de 2023. El Relator Especial solicita contribuciones de los Estados Miembros y entidades intergubernamentales, agencias, </w:t>
      </w:r>
      <w:r w:rsidR="008E2D05" w:rsidRPr="00A227A1">
        <w:rPr>
          <w:sz w:val="24"/>
          <w:szCs w:val="24"/>
          <w:lang w:val="es-419"/>
        </w:rPr>
        <w:t xml:space="preserve">fondos y programas </w:t>
      </w:r>
      <w:r w:rsidRPr="00A227A1">
        <w:rPr>
          <w:sz w:val="24"/>
          <w:szCs w:val="24"/>
          <w:lang w:val="es-419"/>
        </w:rPr>
        <w:t xml:space="preserve">de la ONU, </w:t>
      </w:r>
      <w:r w:rsidR="00AA2E3C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>ueblos</w:t>
      </w:r>
      <w:r w:rsidR="00AA2E3C">
        <w:rPr>
          <w:sz w:val="24"/>
          <w:szCs w:val="24"/>
          <w:lang w:val="es-419"/>
        </w:rPr>
        <w:t xml:space="preserve"> Indígenas </w:t>
      </w:r>
      <w:r w:rsidRPr="00A227A1">
        <w:rPr>
          <w:sz w:val="24"/>
          <w:szCs w:val="24"/>
          <w:lang w:val="es-419"/>
        </w:rPr>
        <w:t xml:space="preserve">y organizaciones indígenas, actores de la sociedad civil, organizaciones humanitarias y de desarrollo, instituciones nacionales de derechos humanos, representantes de empresas y otras partes interesadas, para contribuir a la preparación </w:t>
      </w:r>
      <w:r w:rsidRPr="00A227A1">
        <w:rPr>
          <w:sz w:val="24"/>
          <w:szCs w:val="24"/>
          <w:lang w:val="es-419"/>
        </w:rPr>
        <w:lastRenderedPageBreak/>
        <w:t xml:space="preserve">del informe.  Por </w:t>
      </w:r>
      <w:r w:rsidR="00E201D9" w:rsidRPr="00A227A1">
        <w:rPr>
          <w:sz w:val="24"/>
          <w:szCs w:val="24"/>
          <w:lang w:val="es-419"/>
        </w:rPr>
        <w:t xml:space="preserve">favor, envíe sus </w:t>
      </w:r>
      <w:r w:rsidRPr="00A227A1">
        <w:rPr>
          <w:sz w:val="24"/>
          <w:szCs w:val="24"/>
          <w:lang w:val="es-419"/>
        </w:rPr>
        <w:t>contribuciones</w:t>
      </w:r>
      <w:r w:rsidR="00E201D9" w:rsidRPr="00A227A1">
        <w:rPr>
          <w:sz w:val="24"/>
          <w:szCs w:val="24"/>
          <w:lang w:val="es-419"/>
        </w:rPr>
        <w:t xml:space="preserve"> por escrito </w:t>
      </w:r>
      <w:r w:rsidRPr="00A227A1">
        <w:rPr>
          <w:sz w:val="24"/>
          <w:szCs w:val="24"/>
          <w:lang w:val="es-419"/>
        </w:rPr>
        <w:t xml:space="preserve">por </w:t>
      </w:r>
      <w:r w:rsidR="00E201D9" w:rsidRPr="00A227A1">
        <w:rPr>
          <w:sz w:val="24"/>
          <w:szCs w:val="24"/>
          <w:lang w:val="es-419"/>
        </w:rPr>
        <w:t xml:space="preserve">correo electrónico a </w:t>
      </w:r>
      <w:hyperlink r:id="rId9" w:tgtFrame="_blank" w:history="1">
        <w:r w:rsidR="00E201D9" w:rsidRPr="00A227A1">
          <w:rPr>
            <w:rStyle w:val="Hyperlink"/>
            <w:b/>
            <w:bCs/>
            <w:sz w:val="24"/>
            <w:szCs w:val="24"/>
            <w:shd w:val="clear" w:color="auto" w:fill="FFFFFF" w:themeFill="background1"/>
            <w:lang w:val="es-419"/>
          </w:rPr>
          <w:t>hrc-sr-indigenous@un.org</w:t>
        </w:r>
      </w:hyperlink>
      <w:r w:rsidRPr="00A227A1">
        <w:rPr>
          <w:sz w:val="24"/>
          <w:szCs w:val="24"/>
          <w:lang w:val="es-419"/>
        </w:rPr>
        <w:t xml:space="preserve"> antes del </w:t>
      </w:r>
      <w:r w:rsidR="00C51207" w:rsidRPr="00A227A1">
        <w:rPr>
          <w:sz w:val="24"/>
          <w:szCs w:val="24"/>
          <w:lang w:val="es-419"/>
        </w:rPr>
        <w:t xml:space="preserve">8 </w:t>
      </w:r>
      <w:r w:rsidRPr="00A227A1">
        <w:rPr>
          <w:sz w:val="24"/>
          <w:szCs w:val="24"/>
          <w:lang w:val="es-419"/>
        </w:rPr>
        <w:t xml:space="preserve">de marzo de 2023 en inglés, francés o español, </w:t>
      </w:r>
      <w:r w:rsidR="00E201D9" w:rsidRPr="00A227A1">
        <w:rPr>
          <w:sz w:val="24"/>
          <w:szCs w:val="24"/>
          <w:lang w:val="es-419"/>
        </w:rPr>
        <w:t>preferiblemente en formato accesible WORD (.docx)</w:t>
      </w:r>
      <w:r w:rsidRPr="00A227A1">
        <w:rPr>
          <w:sz w:val="24"/>
          <w:szCs w:val="24"/>
          <w:lang w:val="es-419"/>
        </w:rPr>
        <w:t xml:space="preserve">. Indique en el </w:t>
      </w:r>
      <w:r w:rsidR="00AA2E3C">
        <w:rPr>
          <w:sz w:val="24"/>
          <w:szCs w:val="24"/>
          <w:lang w:val="es-419"/>
        </w:rPr>
        <w:t xml:space="preserve">objeto </w:t>
      </w:r>
      <w:r w:rsidRPr="00A227A1">
        <w:rPr>
          <w:sz w:val="24"/>
          <w:szCs w:val="24"/>
          <w:lang w:val="es-419"/>
        </w:rPr>
        <w:t>de su correo electrónico "</w:t>
      </w:r>
      <w:proofErr w:type="spellStart"/>
      <w:r w:rsidRPr="00A227A1">
        <w:rPr>
          <w:sz w:val="24"/>
          <w:szCs w:val="24"/>
          <w:lang w:val="es-419"/>
        </w:rPr>
        <w:t>Submission</w:t>
      </w:r>
      <w:proofErr w:type="spellEnd"/>
      <w:r w:rsidRPr="00A227A1">
        <w:rPr>
          <w:sz w:val="24"/>
          <w:szCs w:val="24"/>
          <w:lang w:val="es-419"/>
        </w:rPr>
        <w:t xml:space="preserve"> </w:t>
      </w:r>
      <w:proofErr w:type="spellStart"/>
      <w:r w:rsidRPr="00A227A1">
        <w:rPr>
          <w:sz w:val="24"/>
          <w:szCs w:val="24"/>
          <w:lang w:val="es-419"/>
        </w:rPr>
        <w:t>to</w:t>
      </w:r>
      <w:proofErr w:type="spellEnd"/>
      <w:r w:rsidRPr="00A227A1">
        <w:rPr>
          <w:sz w:val="24"/>
          <w:szCs w:val="24"/>
          <w:lang w:val="es-419"/>
        </w:rPr>
        <w:t xml:space="preserve"> 78th General </w:t>
      </w:r>
      <w:proofErr w:type="spellStart"/>
      <w:r w:rsidRPr="00A227A1">
        <w:rPr>
          <w:sz w:val="24"/>
          <w:szCs w:val="24"/>
          <w:lang w:val="es-419"/>
        </w:rPr>
        <w:t>Assembly</w:t>
      </w:r>
      <w:proofErr w:type="spellEnd"/>
      <w:r w:rsidRPr="00A227A1">
        <w:rPr>
          <w:sz w:val="24"/>
          <w:szCs w:val="24"/>
          <w:lang w:val="es-419"/>
        </w:rPr>
        <w:t xml:space="preserve"> </w:t>
      </w:r>
      <w:proofErr w:type="spellStart"/>
      <w:r w:rsidRPr="00A227A1">
        <w:rPr>
          <w:sz w:val="24"/>
          <w:szCs w:val="24"/>
          <w:lang w:val="es-419"/>
        </w:rPr>
        <w:t>Report</w:t>
      </w:r>
      <w:proofErr w:type="spellEnd"/>
      <w:r w:rsidRPr="00A227A1">
        <w:rPr>
          <w:sz w:val="24"/>
          <w:szCs w:val="24"/>
          <w:lang w:val="es-419"/>
        </w:rPr>
        <w:t xml:space="preserve">". Se </w:t>
      </w:r>
      <w:r w:rsidR="00E201D9" w:rsidRPr="00A227A1">
        <w:rPr>
          <w:sz w:val="24"/>
          <w:szCs w:val="24"/>
          <w:lang w:val="es-419"/>
        </w:rPr>
        <w:t xml:space="preserve">ruega a los encuestados que limiten sus </w:t>
      </w:r>
      <w:r w:rsidR="00682AC5">
        <w:rPr>
          <w:sz w:val="24"/>
          <w:szCs w:val="24"/>
          <w:lang w:val="es-419"/>
        </w:rPr>
        <w:t>documentos</w:t>
      </w:r>
      <w:r w:rsidRPr="00A227A1">
        <w:rPr>
          <w:sz w:val="24"/>
          <w:szCs w:val="24"/>
          <w:lang w:val="es-419"/>
        </w:rPr>
        <w:t xml:space="preserve"> a un </w:t>
      </w:r>
      <w:r w:rsidR="00C245D4" w:rsidRPr="00A227A1">
        <w:rPr>
          <w:sz w:val="24"/>
          <w:szCs w:val="24"/>
          <w:lang w:val="es-419"/>
        </w:rPr>
        <w:t>máximo de 4000 palabras</w:t>
      </w:r>
      <w:r w:rsidRPr="00A227A1">
        <w:rPr>
          <w:sz w:val="24"/>
          <w:szCs w:val="24"/>
          <w:lang w:val="es-419"/>
        </w:rPr>
        <w:t xml:space="preserve">. </w:t>
      </w:r>
      <w:r w:rsidR="00E201D9" w:rsidRPr="00A227A1">
        <w:rPr>
          <w:color w:val="000000"/>
          <w:sz w:val="24"/>
          <w:szCs w:val="24"/>
          <w:shd w:val="clear" w:color="auto" w:fill="FFFFFF" w:themeFill="background1"/>
          <w:lang w:val="es-419"/>
        </w:rPr>
        <w:t>Pueden adjuntarse a la presentación otros materiales de apoyo, como informes, estudios académicos y otros materiales de referencia.</w:t>
      </w:r>
    </w:p>
    <w:p w14:paraId="7566D2EF" w14:textId="77777777" w:rsidR="004E3F21" w:rsidRPr="00A227A1" w:rsidRDefault="004E3F21" w:rsidP="004E3F21">
      <w:pPr>
        <w:jc w:val="both"/>
        <w:rPr>
          <w:sz w:val="24"/>
          <w:szCs w:val="24"/>
          <w:lang w:val="es-419"/>
        </w:rPr>
      </w:pPr>
    </w:p>
    <w:p w14:paraId="04B705D3" w14:textId="54F63429" w:rsidR="00E1112B" w:rsidRPr="00A227A1" w:rsidRDefault="00A511F6">
      <w:pPr>
        <w:jc w:val="both"/>
        <w:rPr>
          <w:b/>
          <w:bCs/>
          <w:sz w:val="24"/>
          <w:szCs w:val="24"/>
          <w:lang w:val="es-419"/>
        </w:rPr>
      </w:pPr>
      <w:r w:rsidRPr="00A227A1">
        <w:rPr>
          <w:b/>
          <w:bCs/>
          <w:sz w:val="24"/>
          <w:szCs w:val="24"/>
          <w:lang w:val="es-419"/>
        </w:rPr>
        <w:t xml:space="preserve">Las </w:t>
      </w:r>
      <w:r w:rsidR="00AA2E3C">
        <w:rPr>
          <w:b/>
          <w:bCs/>
          <w:sz w:val="24"/>
          <w:szCs w:val="24"/>
          <w:lang w:val="es-419"/>
        </w:rPr>
        <w:t xml:space="preserve">aportaciones </w:t>
      </w:r>
      <w:r w:rsidRPr="00A227A1">
        <w:rPr>
          <w:b/>
          <w:bCs/>
          <w:sz w:val="24"/>
          <w:szCs w:val="24"/>
          <w:lang w:val="es-419"/>
        </w:rPr>
        <w:t xml:space="preserve">se publicarán en la página web del mandato de la OACDH a medida que se reciban. Por favor, indique </w:t>
      </w:r>
      <w:r w:rsidR="008E2D05" w:rsidRPr="00A227A1">
        <w:rPr>
          <w:b/>
          <w:bCs/>
          <w:sz w:val="24"/>
          <w:szCs w:val="24"/>
          <w:lang w:val="es-419"/>
        </w:rPr>
        <w:t xml:space="preserve">en su correo electrónico </w:t>
      </w:r>
      <w:r w:rsidRPr="00A227A1">
        <w:rPr>
          <w:b/>
          <w:bCs/>
          <w:sz w:val="24"/>
          <w:szCs w:val="24"/>
          <w:lang w:val="es-419"/>
        </w:rPr>
        <w:t>si NO desea que su presentación se haga pública.</w:t>
      </w:r>
    </w:p>
    <w:p w14:paraId="7C6731D0" w14:textId="77777777" w:rsidR="004E3F21" w:rsidRPr="00A227A1" w:rsidRDefault="004E3F21" w:rsidP="004E3F21">
      <w:pPr>
        <w:jc w:val="both"/>
        <w:rPr>
          <w:b/>
          <w:bCs/>
          <w:i/>
          <w:iCs/>
          <w:sz w:val="32"/>
          <w:szCs w:val="32"/>
          <w:lang w:val="es-419"/>
        </w:rPr>
      </w:pPr>
    </w:p>
    <w:p w14:paraId="1DEEE151" w14:textId="77777777" w:rsidR="0035707B" w:rsidRPr="00A227A1" w:rsidRDefault="0035707B" w:rsidP="004E3F21">
      <w:pPr>
        <w:jc w:val="both"/>
        <w:rPr>
          <w:b/>
          <w:bCs/>
          <w:i/>
          <w:iCs/>
          <w:sz w:val="32"/>
          <w:szCs w:val="32"/>
          <w:lang w:val="es-419"/>
        </w:rPr>
      </w:pPr>
    </w:p>
    <w:p w14:paraId="70469180" w14:textId="77777777" w:rsidR="0035707B" w:rsidRPr="00A227A1" w:rsidRDefault="0035707B" w:rsidP="004E3F21">
      <w:pPr>
        <w:jc w:val="both"/>
        <w:rPr>
          <w:b/>
          <w:bCs/>
          <w:i/>
          <w:iCs/>
          <w:sz w:val="32"/>
          <w:szCs w:val="32"/>
          <w:lang w:val="es-419"/>
        </w:rPr>
      </w:pPr>
    </w:p>
    <w:p w14:paraId="5E48DABA" w14:textId="77777777" w:rsidR="00E1112B" w:rsidRPr="00A227A1" w:rsidRDefault="00A511F6">
      <w:pPr>
        <w:jc w:val="center"/>
        <w:rPr>
          <w:b/>
          <w:bCs/>
          <w:i/>
          <w:iCs/>
          <w:caps/>
          <w:sz w:val="32"/>
          <w:szCs w:val="32"/>
          <w:lang w:val="es-419"/>
        </w:rPr>
      </w:pPr>
      <w:r w:rsidRPr="00A227A1">
        <w:rPr>
          <w:b/>
          <w:bCs/>
          <w:i/>
          <w:iCs/>
          <w:caps/>
          <w:sz w:val="32"/>
          <w:szCs w:val="32"/>
          <w:lang w:val="es-419"/>
        </w:rPr>
        <w:t>CUESTIONARIO</w:t>
      </w:r>
    </w:p>
    <w:p w14:paraId="2BFBFBE5" w14:textId="77777777" w:rsidR="004E3F21" w:rsidRPr="00A227A1" w:rsidRDefault="004E3F21" w:rsidP="004E3F21">
      <w:pPr>
        <w:jc w:val="center"/>
        <w:rPr>
          <w:b/>
          <w:bCs/>
          <w:caps/>
          <w:sz w:val="24"/>
          <w:szCs w:val="24"/>
          <w:lang w:val="es-419"/>
        </w:rPr>
      </w:pPr>
    </w:p>
    <w:p w14:paraId="7CFB505C" w14:textId="77777777" w:rsidR="004E3F21" w:rsidRPr="00A227A1" w:rsidRDefault="004E3F21" w:rsidP="004E3F21">
      <w:pPr>
        <w:jc w:val="both"/>
        <w:rPr>
          <w:b/>
          <w:bCs/>
          <w:caps/>
          <w:sz w:val="24"/>
          <w:szCs w:val="24"/>
          <w:lang w:val="es-419"/>
        </w:rPr>
      </w:pPr>
    </w:p>
    <w:p w14:paraId="5046E743" w14:textId="228B3FF7" w:rsidR="00E1112B" w:rsidRPr="00A227A1" w:rsidRDefault="00A511F6">
      <w:pPr>
        <w:jc w:val="both"/>
        <w:rPr>
          <w:color w:val="000000"/>
          <w:sz w:val="24"/>
          <w:szCs w:val="24"/>
          <w:shd w:val="clear" w:color="auto" w:fill="FFFFFF"/>
          <w:lang w:val="es-419"/>
        </w:rPr>
      </w:pPr>
      <w:r w:rsidRPr="00A227A1">
        <w:rPr>
          <w:color w:val="152234"/>
          <w:sz w:val="24"/>
          <w:szCs w:val="24"/>
          <w:lang w:val="es-419"/>
        </w:rPr>
        <w:t xml:space="preserve">El Relator Especial está especialmente interesado en recibir aportaciones sobre </w:t>
      </w:r>
      <w:r w:rsidRPr="00A227A1">
        <w:rPr>
          <w:b/>
          <w:bCs/>
          <w:color w:val="152234"/>
          <w:sz w:val="24"/>
          <w:szCs w:val="24"/>
          <w:lang w:val="es-419"/>
        </w:rPr>
        <w:t xml:space="preserve">alguno o todos </w:t>
      </w:r>
      <w:r w:rsidRPr="00A227A1">
        <w:rPr>
          <w:color w:val="152234"/>
          <w:sz w:val="24"/>
          <w:szCs w:val="24"/>
          <w:lang w:val="es-419"/>
        </w:rPr>
        <w:t xml:space="preserve">los </w:t>
      </w:r>
      <w:r w:rsidR="00F303DD" w:rsidRPr="00A227A1">
        <w:rPr>
          <w:color w:val="152234"/>
          <w:sz w:val="24"/>
          <w:szCs w:val="24"/>
          <w:lang w:val="es-419"/>
        </w:rPr>
        <w:t xml:space="preserve">siguientes </w:t>
      </w:r>
      <w:r w:rsidRPr="00A227A1">
        <w:rPr>
          <w:color w:val="152234"/>
          <w:sz w:val="24"/>
          <w:szCs w:val="24"/>
          <w:lang w:val="es-419"/>
        </w:rPr>
        <w:t xml:space="preserve">temas, incluyendo estudios de casos recientes y ejemplos específicos </w:t>
      </w:r>
      <w:r w:rsidRPr="00A227A1">
        <w:rPr>
          <w:color w:val="000000"/>
          <w:sz w:val="24"/>
          <w:szCs w:val="24"/>
          <w:shd w:val="clear" w:color="auto" w:fill="FFFFFF"/>
          <w:lang w:val="es-419"/>
        </w:rPr>
        <w:t xml:space="preserve">de </w:t>
      </w:r>
      <w:r w:rsidRPr="00A227A1">
        <w:rPr>
          <w:sz w:val="24"/>
          <w:szCs w:val="24"/>
          <w:lang w:val="es-419"/>
        </w:rPr>
        <w:t xml:space="preserve">buenas prácticas lideradas por </w:t>
      </w:r>
      <w:r w:rsidR="005954B6">
        <w:rPr>
          <w:sz w:val="24"/>
          <w:szCs w:val="24"/>
          <w:lang w:val="es-419"/>
        </w:rPr>
        <w:t xml:space="preserve">los </w:t>
      </w:r>
      <w:r w:rsidRPr="00A227A1">
        <w:rPr>
          <w:sz w:val="24"/>
          <w:szCs w:val="24"/>
          <w:lang w:val="es-419"/>
        </w:rPr>
        <w:t>Pueblos Indígenas, así como iniciativas tomadas por Estados y organizaciones internacionales</w:t>
      </w:r>
      <w:r w:rsidRPr="00A227A1">
        <w:rPr>
          <w:color w:val="000000"/>
          <w:sz w:val="24"/>
          <w:szCs w:val="24"/>
          <w:shd w:val="clear" w:color="auto" w:fill="FFFFFF"/>
          <w:lang w:val="es-419"/>
        </w:rPr>
        <w:t>.</w:t>
      </w:r>
    </w:p>
    <w:p w14:paraId="4B22C956" w14:textId="77777777" w:rsidR="00960922" w:rsidRPr="00A227A1" w:rsidRDefault="00960922" w:rsidP="00960922">
      <w:pPr>
        <w:suppressAutoHyphens/>
        <w:ind w:right="540"/>
        <w:jc w:val="both"/>
        <w:rPr>
          <w:b/>
          <w:bCs/>
          <w:sz w:val="24"/>
          <w:szCs w:val="24"/>
          <w:lang w:val="es-419"/>
        </w:rPr>
      </w:pPr>
    </w:p>
    <w:p w14:paraId="1092B379" w14:textId="77777777" w:rsidR="00F5513A" w:rsidRPr="00A227A1" w:rsidRDefault="00F5513A" w:rsidP="00136495">
      <w:pPr>
        <w:suppressAutoHyphens/>
        <w:ind w:right="540"/>
        <w:jc w:val="both"/>
        <w:rPr>
          <w:sz w:val="24"/>
          <w:szCs w:val="24"/>
          <w:lang w:val="es-419"/>
        </w:rPr>
      </w:pPr>
    </w:p>
    <w:p w14:paraId="66FBEA84" w14:textId="78BC950C" w:rsidR="00E1112B" w:rsidRPr="00AA2E3C" w:rsidRDefault="00A511F6">
      <w:pPr>
        <w:pStyle w:val="ListParagraph"/>
        <w:numPr>
          <w:ilvl w:val="0"/>
          <w:numId w:val="1"/>
        </w:numPr>
        <w:suppressAutoHyphens/>
        <w:ind w:right="540"/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¿Cuáles son las repercusiones </w:t>
      </w:r>
      <w:r w:rsidR="002977B6">
        <w:rPr>
          <w:sz w:val="24"/>
          <w:szCs w:val="24"/>
          <w:lang w:val="es-419"/>
        </w:rPr>
        <w:t xml:space="preserve">tanto </w:t>
      </w:r>
      <w:r w:rsidRPr="00A227A1">
        <w:rPr>
          <w:i/>
          <w:iCs/>
          <w:sz w:val="24"/>
          <w:szCs w:val="24"/>
          <w:lang w:val="es-419"/>
        </w:rPr>
        <w:t xml:space="preserve">positivas </w:t>
      </w:r>
      <w:r w:rsidR="002977B6">
        <w:rPr>
          <w:i/>
          <w:iCs/>
          <w:sz w:val="24"/>
          <w:szCs w:val="24"/>
          <w:lang w:val="es-419"/>
        </w:rPr>
        <w:t xml:space="preserve">como </w:t>
      </w:r>
      <w:r w:rsidRPr="00A227A1">
        <w:rPr>
          <w:i/>
          <w:iCs/>
          <w:sz w:val="24"/>
          <w:szCs w:val="24"/>
          <w:lang w:val="es-419"/>
        </w:rPr>
        <w:t xml:space="preserve">negativas </w:t>
      </w:r>
      <w:r w:rsidRPr="00A227A1">
        <w:rPr>
          <w:sz w:val="24"/>
          <w:szCs w:val="24"/>
          <w:lang w:val="es-419"/>
        </w:rPr>
        <w:t xml:space="preserve">del turismo en los derechos de los </w:t>
      </w:r>
      <w:r w:rsidR="00AA2E3C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A2E3C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 xml:space="preserve">ndígenas? </w:t>
      </w:r>
      <w:r w:rsidRPr="00AA2E3C">
        <w:rPr>
          <w:sz w:val="24"/>
          <w:szCs w:val="24"/>
          <w:lang w:val="es-419"/>
        </w:rPr>
        <w:t xml:space="preserve">Por favor, ilustre con ejemplos concretos. </w:t>
      </w:r>
    </w:p>
    <w:p w14:paraId="6960C7AE" w14:textId="05B3BC05" w:rsidR="00E1112B" w:rsidRPr="00A227A1" w:rsidRDefault="00A511F6">
      <w:pPr>
        <w:pStyle w:val="ListParagraph"/>
        <w:numPr>
          <w:ilvl w:val="0"/>
          <w:numId w:val="1"/>
        </w:numPr>
        <w:suppressAutoHyphens/>
        <w:ind w:right="540"/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¿Participan los </w:t>
      </w:r>
      <w:r w:rsidR="00AA2E3C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A2E3C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>ndígenas en el desarrollo, la ejecución y la gestión de los proyectos turísticos</w:t>
      </w:r>
      <w:r w:rsidR="00F40A16" w:rsidRPr="00A227A1">
        <w:rPr>
          <w:sz w:val="24"/>
          <w:szCs w:val="24"/>
          <w:lang w:val="es-419"/>
        </w:rPr>
        <w:t xml:space="preserve">? </w:t>
      </w:r>
      <w:r w:rsidRPr="00A227A1">
        <w:rPr>
          <w:sz w:val="24"/>
          <w:szCs w:val="24"/>
          <w:lang w:val="es-419"/>
        </w:rPr>
        <w:t xml:space="preserve">Proporcione ejemplos </w:t>
      </w:r>
      <w:r w:rsidR="00F40A16" w:rsidRPr="00A227A1">
        <w:rPr>
          <w:sz w:val="24"/>
          <w:szCs w:val="24"/>
          <w:lang w:val="es-419"/>
        </w:rPr>
        <w:t xml:space="preserve">concretos </w:t>
      </w:r>
      <w:r w:rsidRPr="00A227A1">
        <w:rPr>
          <w:sz w:val="24"/>
          <w:szCs w:val="24"/>
          <w:lang w:val="es-419"/>
        </w:rPr>
        <w:t>recientes</w:t>
      </w:r>
      <w:r w:rsidR="00A52B12" w:rsidRPr="00A227A1">
        <w:rPr>
          <w:sz w:val="24"/>
          <w:szCs w:val="24"/>
          <w:lang w:val="es-419"/>
        </w:rPr>
        <w:t xml:space="preserve">. </w:t>
      </w:r>
      <w:r w:rsidRPr="00A227A1">
        <w:rPr>
          <w:sz w:val="24"/>
          <w:szCs w:val="24"/>
          <w:lang w:val="es-419"/>
        </w:rPr>
        <w:t xml:space="preserve">En caso negativo, ¿cuáles son los obstáculos a la participación y a la obtención de </w:t>
      </w:r>
      <w:r w:rsidR="00607155" w:rsidRPr="00A227A1">
        <w:rPr>
          <w:sz w:val="24"/>
          <w:szCs w:val="24"/>
          <w:lang w:val="es-419"/>
        </w:rPr>
        <w:t xml:space="preserve">su </w:t>
      </w:r>
      <w:r w:rsidRPr="00A227A1">
        <w:rPr>
          <w:sz w:val="24"/>
          <w:szCs w:val="24"/>
          <w:lang w:val="es-419"/>
        </w:rPr>
        <w:t xml:space="preserve">consentimiento libre, previo e informado? </w:t>
      </w:r>
    </w:p>
    <w:p w14:paraId="40D95679" w14:textId="18EA0D17" w:rsidR="00E1112B" w:rsidRPr="00A227A1" w:rsidRDefault="00A511F6">
      <w:pPr>
        <w:pStyle w:val="ListParagraph"/>
        <w:numPr>
          <w:ilvl w:val="0"/>
          <w:numId w:val="1"/>
        </w:numPr>
        <w:suppressAutoHyphens/>
        <w:ind w:right="540"/>
        <w:jc w:val="both"/>
        <w:rPr>
          <w:rFonts w:asciiTheme="minorHAnsi" w:eastAsiaTheme="minorEastAsia" w:hAnsiTheme="minorHAnsi" w:cstheme="minorBidi"/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¿Cuál es el papel </w:t>
      </w:r>
      <w:r w:rsidR="008A5318" w:rsidRPr="00A227A1">
        <w:rPr>
          <w:sz w:val="24"/>
          <w:szCs w:val="24"/>
          <w:lang w:val="es-419"/>
        </w:rPr>
        <w:t xml:space="preserve">de los organismos especializados de las Naciones Unidas y </w:t>
      </w:r>
      <w:r w:rsidR="006C0A4B" w:rsidRPr="00A227A1">
        <w:rPr>
          <w:sz w:val="24"/>
          <w:szCs w:val="24"/>
          <w:lang w:val="es-419"/>
        </w:rPr>
        <w:t xml:space="preserve">de </w:t>
      </w:r>
      <w:r w:rsidRPr="00A227A1">
        <w:rPr>
          <w:sz w:val="24"/>
          <w:szCs w:val="24"/>
          <w:lang w:val="es-419"/>
        </w:rPr>
        <w:t xml:space="preserve">las instituciones financieras internacionales a la hora de garantizar </w:t>
      </w:r>
      <w:r w:rsidR="00607155" w:rsidRPr="00A227A1">
        <w:rPr>
          <w:sz w:val="24"/>
          <w:szCs w:val="24"/>
          <w:lang w:val="es-419"/>
        </w:rPr>
        <w:t xml:space="preserve">que el </w:t>
      </w:r>
      <w:r w:rsidRPr="00A227A1">
        <w:rPr>
          <w:sz w:val="24"/>
          <w:szCs w:val="24"/>
          <w:lang w:val="es-419"/>
        </w:rPr>
        <w:t>desarrollo del turismo respet</w:t>
      </w:r>
      <w:r w:rsidR="00AA2E3C">
        <w:rPr>
          <w:sz w:val="24"/>
          <w:szCs w:val="24"/>
          <w:lang w:val="es-419"/>
        </w:rPr>
        <w:t>e</w:t>
      </w:r>
      <w:r w:rsidRPr="00A227A1">
        <w:rPr>
          <w:sz w:val="24"/>
          <w:szCs w:val="24"/>
          <w:lang w:val="es-419"/>
        </w:rPr>
        <w:t xml:space="preserve"> los derechos de los </w:t>
      </w:r>
      <w:r w:rsidR="00AA2E3C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A2E3C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>ndígenas?  Algunos ejemplos son</w:t>
      </w:r>
      <w:r w:rsidR="00F40A16" w:rsidRPr="00A227A1">
        <w:rPr>
          <w:sz w:val="24"/>
          <w:szCs w:val="24"/>
          <w:lang w:val="es-419"/>
        </w:rPr>
        <w:t xml:space="preserve">, entre otros, la </w:t>
      </w:r>
      <w:r w:rsidRPr="00A227A1">
        <w:rPr>
          <w:sz w:val="24"/>
          <w:szCs w:val="24"/>
          <w:lang w:val="es-419"/>
        </w:rPr>
        <w:t xml:space="preserve">Organización Mundial del Turismo de las Naciones Unidas </w:t>
      </w:r>
      <w:r w:rsidR="00F40A16" w:rsidRPr="00A227A1">
        <w:rPr>
          <w:sz w:val="24"/>
          <w:szCs w:val="24"/>
          <w:lang w:val="es-419"/>
        </w:rPr>
        <w:t xml:space="preserve">y </w:t>
      </w:r>
      <w:r w:rsidRPr="00A227A1">
        <w:rPr>
          <w:sz w:val="24"/>
          <w:szCs w:val="24"/>
          <w:lang w:val="es-419"/>
        </w:rPr>
        <w:t>el Grupo del Banco Mundial.</w:t>
      </w:r>
    </w:p>
    <w:p w14:paraId="6CD727E3" w14:textId="2E26EDB3" w:rsidR="00E1112B" w:rsidRPr="00A227A1" w:rsidRDefault="00A511F6">
      <w:pPr>
        <w:pStyle w:val="ListParagraph"/>
        <w:numPr>
          <w:ilvl w:val="0"/>
          <w:numId w:val="1"/>
        </w:numPr>
        <w:suppressAutoHyphens/>
        <w:ind w:right="540"/>
        <w:jc w:val="both"/>
        <w:rPr>
          <w:rFonts w:asciiTheme="minorHAnsi" w:eastAsiaTheme="minorEastAsia" w:hAnsiTheme="minorHAnsi" w:cstheme="minorBidi"/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Sírvase describir las medidas adoptadas por los Estados para adoptar legislación u otras medidas que garanticen la protección de los derechos de los </w:t>
      </w:r>
      <w:r w:rsidR="00AA2E3C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A2E3C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>ndígenas en la regulación de la industria del turismo</w:t>
      </w:r>
      <w:r w:rsidR="00D72A38" w:rsidRPr="00A227A1">
        <w:rPr>
          <w:sz w:val="24"/>
          <w:szCs w:val="24"/>
          <w:lang w:val="es-419"/>
        </w:rPr>
        <w:t xml:space="preserve">, incluidos los </w:t>
      </w:r>
      <w:r w:rsidRPr="00A227A1">
        <w:rPr>
          <w:sz w:val="24"/>
          <w:szCs w:val="24"/>
          <w:lang w:val="es-419"/>
        </w:rPr>
        <w:t>derechos a la igualdad</w:t>
      </w:r>
      <w:r w:rsidR="00D72A38" w:rsidRPr="00A227A1">
        <w:rPr>
          <w:sz w:val="24"/>
          <w:szCs w:val="24"/>
          <w:lang w:val="es-419"/>
        </w:rPr>
        <w:t xml:space="preserve">, la </w:t>
      </w:r>
      <w:r w:rsidRPr="00A227A1">
        <w:rPr>
          <w:sz w:val="24"/>
          <w:szCs w:val="24"/>
          <w:lang w:val="es-419"/>
        </w:rPr>
        <w:t>cultura</w:t>
      </w:r>
      <w:r w:rsidR="00D72A38" w:rsidRPr="00A227A1">
        <w:rPr>
          <w:sz w:val="24"/>
          <w:szCs w:val="24"/>
          <w:lang w:val="es-419"/>
        </w:rPr>
        <w:t xml:space="preserve">, </w:t>
      </w:r>
      <w:r w:rsidRPr="00A227A1">
        <w:rPr>
          <w:sz w:val="24"/>
          <w:szCs w:val="24"/>
          <w:lang w:val="es-419"/>
        </w:rPr>
        <w:t>las tierras, los territorios y los recursos</w:t>
      </w:r>
      <w:r w:rsidR="00D72A38" w:rsidRPr="00A227A1">
        <w:rPr>
          <w:sz w:val="24"/>
          <w:szCs w:val="24"/>
          <w:lang w:val="es-419"/>
        </w:rPr>
        <w:t xml:space="preserve">, la </w:t>
      </w:r>
      <w:r w:rsidRPr="00A227A1">
        <w:rPr>
          <w:sz w:val="24"/>
          <w:szCs w:val="24"/>
          <w:lang w:val="es-419"/>
        </w:rPr>
        <w:t xml:space="preserve">participación en la </w:t>
      </w:r>
      <w:r w:rsidR="00C245D4" w:rsidRPr="00A227A1">
        <w:rPr>
          <w:sz w:val="24"/>
          <w:szCs w:val="24"/>
          <w:lang w:val="es-419"/>
        </w:rPr>
        <w:t xml:space="preserve">toma de decisiones </w:t>
      </w:r>
      <w:r w:rsidRPr="00A227A1">
        <w:rPr>
          <w:sz w:val="24"/>
          <w:szCs w:val="24"/>
          <w:lang w:val="es-419"/>
        </w:rPr>
        <w:t>y la consulta/consentimiento</w:t>
      </w:r>
      <w:r w:rsidR="00D72A38" w:rsidRPr="00A227A1">
        <w:rPr>
          <w:sz w:val="24"/>
          <w:szCs w:val="24"/>
          <w:lang w:val="es-419"/>
        </w:rPr>
        <w:t xml:space="preserve">, la </w:t>
      </w:r>
      <w:r w:rsidRPr="00A227A1">
        <w:rPr>
          <w:sz w:val="24"/>
          <w:szCs w:val="24"/>
          <w:lang w:val="es-419"/>
        </w:rPr>
        <w:t xml:space="preserve">propiedad intelectual y los derechos laborales. </w:t>
      </w:r>
    </w:p>
    <w:p w14:paraId="152217B1" w14:textId="096D4CDA" w:rsidR="00E1112B" w:rsidRPr="00A227A1" w:rsidRDefault="00B2098F">
      <w:pPr>
        <w:pStyle w:val="ListParagraph"/>
        <w:numPr>
          <w:ilvl w:val="0"/>
          <w:numId w:val="1"/>
        </w:numPr>
        <w:suppressAutoHyphens/>
        <w:ind w:right="540"/>
        <w:jc w:val="both"/>
        <w:rPr>
          <w:rFonts w:asciiTheme="minorHAnsi" w:eastAsiaTheme="minorEastAsia" w:hAnsiTheme="minorHAnsi" w:cstheme="minorBidi"/>
          <w:lang w:val="es-419"/>
        </w:rPr>
      </w:pPr>
      <w:r>
        <w:rPr>
          <w:sz w:val="24"/>
          <w:szCs w:val="24"/>
          <w:lang w:val="es-419"/>
        </w:rPr>
        <w:t xml:space="preserve"> </w:t>
      </w:r>
      <w:r w:rsidR="00A511F6" w:rsidRPr="00A227A1">
        <w:rPr>
          <w:sz w:val="24"/>
          <w:szCs w:val="24"/>
          <w:lang w:val="es-419"/>
        </w:rPr>
        <w:t xml:space="preserve">¿Cuál el papel de las empresas en el contexto del turismo?  </w:t>
      </w:r>
      <w:r w:rsidR="009A7F15" w:rsidRPr="00A227A1">
        <w:rPr>
          <w:sz w:val="24"/>
          <w:szCs w:val="24"/>
          <w:lang w:val="es-419"/>
        </w:rPr>
        <w:t>Por favor, proporcione ejemplos, si los hubiera, de</w:t>
      </w:r>
      <w:r w:rsidR="00AF489A">
        <w:rPr>
          <w:sz w:val="24"/>
          <w:szCs w:val="24"/>
          <w:lang w:val="es-419"/>
        </w:rPr>
        <w:t xml:space="preserve">l </w:t>
      </w:r>
      <w:r w:rsidR="00A511F6" w:rsidRPr="00A227A1">
        <w:rPr>
          <w:sz w:val="24"/>
          <w:szCs w:val="24"/>
          <w:lang w:val="es-419"/>
        </w:rPr>
        <w:t>sector privado consulta</w:t>
      </w:r>
      <w:r w:rsidR="00AF489A">
        <w:rPr>
          <w:sz w:val="24"/>
          <w:szCs w:val="24"/>
          <w:lang w:val="es-419"/>
        </w:rPr>
        <w:t>n</w:t>
      </w:r>
      <w:r w:rsidR="00A511F6" w:rsidRPr="00A227A1">
        <w:rPr>
          <w:sz w:val="24"/>
          <w:szCs w:val="24"/>
          <w:lang w:val="es-419"/>
        </w:rPr>
        <w:t>do a los Pueblos Indígenas y fomentado su participación en la creación, ejecución y gestión de proyectos turísticos</w:t>
      </w:r>
      <w:r w:rsidR="009A7F15" w:rsidRPr="00A227A1">
        <w:rPr>
          <w:sz w:val="24"/>
          <w:szCs w:val="24"/>
          <w:lang w:val="es-419"/>
        </w:rPr>
        <w:t>.</w:t>
      </w:r>
      <w:r w:rsidR="00A511F6" w:rsidRPr="00A227A1">
        <w:rPr>
          <w:sz w:val="24"/>
          <w:szCs w:val="24"/>
          <w:lang w:val="es-419"/>
        </w:rPr>
        <w:t xml:space="preserve"> ¿</w:t>
      </w:r>
      <w:r w:rsidR="00AA2E3C">
        <w:rPr>
          <w:sz w:val="24"/>
          <w:szCs w:val="24"/>
          <w:lang w:val="es-419"/>
        </w:rPr>
        <w:t>L</w:t>
      </w:r>
      <w:r w:rsidR="00A511F6" w:rsidRPr="00A227A1">
        <w:rPr>
          <w:sz w:val="24"/>
          <w:szCs w:val="24"/>
          <w:lang w:val="es-419"/>
        </w:rPr>
        <w:t>as certificaciones de turismo sostenible</w:t>
      </w:r>
      <w:r w:rsidR="00AA2E3C">
        <w:rPr>
          <w:sz w:val="24"/>
          <w:szCs w:val="24"/>
          <w:lang w:val="es-419"/>
        </w:rPr>
        <w:t xml:space="preserve"> i</w:t>
      </w:r>
      <w:r w:rsidR="00AA2E3C" w:rsidRPr="00A227A1">
        <w:rPr>
          <w:sz w:val="24"/>
          <w:szCs w:val="24"/>
          <w:lang w:val="es-419"/>
        </w:rPr>
        <w:t>ncorporan</w:t>
      </w:r>
      <w:r w:rsidR="00A511F6" w:rsidRPr="00A227A1">
        <w:rPr>
          <w:sz w:val="24"/>
          <w:szCs w:val="24"/>
          <w:lang w:val="es-419"/>
        </w:rPr>
        <w:t xml:space="preserve"> los derechos de los Pueblos Indígenas?</w:t>
      </w:r>
    </w:p>
    <w:p w14:paraId="57F3AE40" w14:textId="77777777" w:rsidR="00E1112B" w:rsidRPr="00A227A1" w:rsidRDefault="00A511F6">
      <w:pPr>
        <w:pStyle w:val="ListParagraph"/>
        <w:numPr>
          <w:ilvl w:val="0"/>
          <w:numId w:val="1"/>
        </w:numPr>
        <w:suppressAutoHyphens/>
        <w:ind w:right="540"/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Por favor, identifique ejemplos específicos de buenas prácticas lideradas por Estados u organizaciones internacionales para promover, proteger y </w:t>
      </w:r>
      <w:r w:rsidR="00C245D4" w:rsidRPr="00A227A1">
        <w:rPr>
          <w:sz w:val="24"/>
          <w:szCs w:val="24"/>
          <w:lang w:val="es-419"/>
        </w:rPr>
        <w:t xml:space="preserve">cumplir </w:t>
      </w:r>
      <w:r w:rsidRPr="00A227A1">
        <w:rPr>
          <w:sz w:val="24"/>
          <w:szCs w:val="24"/>
          <w:lang w:val="es-419"/>
        </w:rPr>
        <w:t xml:space="preserve">los derechos de los Pueblos Indígenas en el desarrollo sostenible del turismo, incluyendo la gestión o cogestión de proyectos turísticos, la incorporación del </w:t>
      </w:r>
      <w:r w:rsidRPr="00A227A1">
        <w:rPr>
          <w:sz w:val="24"/>
          <w:szCs w:val="24"/>
          <w:lang w:val="es-419"/>
        </w:rPr>
        <w:lastRenderedPageBreak/>
        <w:t>conocimiento científico indígena, la distribución de beneficios, la financiación de proyectos turísticos liderados por indígenas, etc.</w:t>
      </w:r>
    </w:p>
    <w:p w14:paraId="3A70BBFF" w14:textId="77777777" w:rsidR="00E1112B" w:rsidRPr="00576FA9" w:rsidRDefault="00A511F6">
      <w:pPr>
        <w:pStyle w:val="ListParagraph"/>
        <w:numPr>
          <w:ilvl w:val="0"/>
          <w:numId w:val="1"/>
        </w:numPr>
        <w:suppressAutoHyphens/>
        <w:ind w:right="540"/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Por favor, identifique ejemplos concretos de buenas prácticas de Pueblos Indígenas </w:t>
      </w:r>
      <w:r w:rsidR="00607155" w:rsidRPr="00A227A1">
        <w:rPr>
          <w:sz w:val="24"/>
          <w:szCs w:val="24"/>
          <w:lang w:val="es-419"/>
        </w:rPr>
        <w:t xml:space="preserve">que estén desarrollando y gestionando </w:t>
      </w:r>
      <w:r w:rsidRPr="00A227A1">
        <w:rPr>
          <w:sz w:val="24"/>
          <w:szCs w:val="24"/>
          <w:lang w:val="es-419"/>
        </w:rPr>
        <w:t xml:space="preserve">proyectos </w:t>
      </w:r>
      <w:r w:rsidR="00607155" w:rsidRPr="00A227A1">
        <w:rPr>
          <w:sz w:val="24"/>
          <w:szCs w:val="24"/>
          <w:lang w:val="es-419"/>
        </w:rPr>
        <w:t xml:space="preserve">turísticos </w:t>
      </w:r>
      <w:r w:rsidRPr="00A227A1">
        <w:rPr>
          <w:sz w:val="24"/>
          <w:szCs w:val="24"/>
          <w:lang w:val="es-419"/>
        </w:rPr>
        <w:t xml:space="preserve">en sus </w:t>
      </w:r>
      <w:r w:rsidRPr="00A460A6">
        <w:rPr>
          <w:sz w:val="24"/>
          <w:szCs w:val="24"/>
          <w:lang w:val="es-419"/>
        </w:rPr>
        <w:t xml:space="preserve">tierras. </w:t>
      </w:r>
      <w:r w:rsidRPr="00576FA9">
        <w:rPr>
          <w:sz w:val="24"/>
          <w:szCs w:val="24"/>
          <w:lang w:val="es-419"/>
        </w:rPr>
        <w:t xml:space="preserve">¿Qué factores han </w:t>
      </w:r>
      <w:r w:rsidR="00B01FC3" w:rsidRPr="00576FA9">
        <w:rPr>
          <w:sz w:val="24"/>
          <w:szCs w:val="24"/>
          <w:lang w:val="es-419"/>
        </w:rPr>
        <w:t xml:space="preserve">favorecido </w:t>
      </w:r>
      <w:r w:rsidRPr="00576FA9">
        <w:rPr>
          <w:sz w:val="24"/>
          <w:szCs w:val="24"/>
          <w:lang w:val="es-419"/>
        </w:rPr>
        <w:t xml:space="preserve">estas iniciativas? </w:t>
      </w:r>
    </w:p>
    <w:p w14:paraId="11E8EAF3" w14:textId="110677C1" w:rsidR="00E1112B" w:rsidRPr="00A227A1" w:rsidRDefault="00A511F6">
      <w:pPr>
        <w:pStyle w:val="ListParagraph"/>
        <w:numPr>
          <w:ilvl w:val="0"/>
          <w:numId w:val="1"/>
        </w:numPr>
        <w:suppressAutoHyphens/>
        <w:ind w:right="540"/>
        <w:jc w:val="both"/>
        <w:rPr>
          <w:sz w:val="24"/>
          <w:szCs w:val="24"/>
          <w:lang w:val="es-419"/>
        </w:rPr>
      </w:pPr>
      <w:r w:rsidRPr="00A227A1">
        <w:rPr>
          <w:sz w:val="24"/>
          <w:szCs w:val="24"/>
          <w:lang w:val="es-419"/>
        </w:rPr>
        <w:t xml:space="preserve">¿Qué beneficios sociales o económicos reciben los </w:t>
      </w:r>
      <w:r w:rsidR="00AA2E3C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A2E3C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 xml:space="preserve">ndígenas de los proyectos turísticos </w:t>
      </w:r>
      <w:r w:rsidR="009A7F15" w:rsidRPr="00A227A1">
        <w:rPr>
          <w:sz w:val="24"/>
          <w:szCs w:val="24"/>
          <w:lang w:val="es-419"/>
        </w:rPr>
        <w:t xml:space="preserve">(por ejemplo, </w:t>
      </w:r>
      <w:r w:rsidRPr="00A227A1">
        <w:rPr>
          <w:sz w:val="24"/>
          <w:szCs w:val="24"/>
          <w:lang w:val="es-419"/>
        </w:rPr>
        <w:t>regalías, empleo, mejoras de las infraestructuras, oportunidades de educación y formación</w:t>
      </w:r>
      <w:r w:rsidR="009A7F15" w:rsidRPr="00A227A1">
        <w:rPr>
          <w:sz w:val="24"/>
          <w:szCs w:val="24"/>
          <w:lang w:val="es-419"/>
        </w:rPr>
        <w:t xml:space="preserve">, etc.)?  ¿Son </w:t>
      </w:r>
      <w:r w:rsidRPr="00A227A1">
        <w:rPr>
          <w:sz w:val="24"/>
          <w:szCs w:val="24"/>
          <w:lang w:val="es-419"/>
        </w:rPr>
        <w:t xml:space="preserve">estos beneficios culturalmente apropiados </w:t>
      </w:r>
      <w:r w:rsidR="26D9BC10" w:rsidRPr="00A227A1">
        <w:rPr>
          <w:sz w:val="24"/>
          <w:szCs w:val="24"/>
          <w:lang w:val="es-419"/>
        </w:rPr>
        <w:t xml:space="preserve">e </w:t>
      </w:r>
      <w:r w:rsidRPr="00A227A1">
        <w:rPr>
          <w:sz w:val="24"/>
          <w:szCs w:val="24"/>
          <w:lang w:val="es-419"/>
        </w:rPr>
        <w:t>inclusivos desde el punto de vista del género</w:t>
      </w:r>
      <w:r w:rsidR="00D23CF2" w:rsidRPr="00A227A1">
        <w:rPr>
          <w:sz w:val="24"/>
          <w:szCs w:val="24"/>
          <w:lang w:val="es-419"/>
        </w:rPr>
        <w:t>, y tienen en cuenta el impacto intergeneracional</w:t>
      </w:r>
      <w:r w:rsidRPr="00A227A1">
        <w:rPr>
          <w:sz w:val="24"/>
          <w:szCs w:val="24"/>
          <w:lang w:val="es-419"/>
        </w:rPr>
        <w:t xml:space="preserve">? Describa cómo se comparten con los </w:t>
      </w:r>
      <w:r w:rsidR="00AA2E3C">
        <w:rPr>
          <w:sz w:val="24"/>
          <w:szCs w:val="24"/>
          <w:lang w:val="es-419"/>
        </w:rPr>
        <w:t>P</w:t>
      </w:r>
      <w:r w:rsidRPr="00A227A1">
        <w:rPr>
          <w:sz w:val="24"/>
          <w:szCs w:val="24"/>
          <w:lang w:val="es-419"/>
        </w:rPr>
        <w:t xml:space="preserve">ueblos </w:t>
      </w:r>
      <w:r w:rsidR="00AA2E3C">
        <w:rPr>
          <w:sz w:val="24"/>
          <w:szCs w:val="24"/>
          <w:lang w:val="es-419"/>
        </w:rPr>
        <w:t>I</w:t>
      </w:r>
      <w:r w:rsidRPr="00A227A1">
        <w:rPr>
          <w:sz w:val="24"/>
          <w:szCs w:val="24"/>
          <w:lang w:val="es-419"/>
        </w:rPr>
        <w:t xml:space="preserve">ndígenas los resultados </w:t>
      </w:r>
      <w:r w:rsidR="00223BA7">
        <w:rPr>
          <w:sz w:val="24"/>
          <w:szCs w:val="24"/>
          <w:lang w:val="es-419"/>
        </w:rPr>
        <w:t xml:space="preserve">cuantificables </w:t>
      </w:r>
      <w:r w:rsidRPr="00A227A1">
        <w:rPr>
          <w:sz w:val="24"/>
          <w:szCs w:val="24"/>
          <w:lang w:val="es-419"/>
        </w:rPr>
        <w:t>de los proyectos.</w:t>
      </w:r>
    </w:p>
    <w:p w14:paraId="2F8A206E" w14:textId="77777777" w:rsidR="000F497C" w:rsidRPr="00A227A1" w:rsidRDefault="000F497C" w:rsidP="000F497C">
      <w:pPr>
        <w:pStyle w:val="ListParagraph"/>
        <w:suppressAutoHyphens/>
        <w:ind w:right="540"/>
        <w:jc w:val="both"/>
        <w:rPr>
          <w:sz w:val="24"/>
          <w:szCs w:val="24"/>
          <w:lang w:val="es-419"/>
        </w:rPr>
      </w:pPr>
    </w:p>
    <w:p w14:paraId="610ADF9F" w14:textId="77777777" w:rsidR="00892C17" w:rsidRPr="00A227A1" w:rsidRDefault="00892C17" w:rsidP="000F497C">
      <w:pPr>
        <w:pStyle w:val="ListParagraph"/>
        <w:suppressAutoHyphens/>
        <w:ind w:right="540"/>
        <w:jc w:val="both"/>
        <w:rPr>
          <w:sz w:val="24"/>
          <w:szCs w:val="24"/>
          <w:lang w:val="es-419"/>
        </w:rPr>
      </w:pPr>
    </w:p>
    <w:sectPr w:rsidR="00892C17" w:rsidRPr="00A22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33B3" w14:textId="77777777" w:rsidR="00981A86" w:rsidRDefault="00981A86" w:rsidP="00876128">
      <w:r>
        <w:separator/>
      </w:r>
    </w:p>
  </w:endnote>
  <w:endnote w:type="continuationSeparator" w:id="0">
    <w:p w14:paraId="3346D11C" w14:textId="77777777" w:rsidR="00981A86" w:rsidRDefault="00981A86" w:rsidP="0087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F56C" w14:textId="77777777" w:rsidR="00876128" w:rsidRDefault="00876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A1A4" w14:textId="77777777" w:rsidR="00876128" w:rsidRDefault="00876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0189" w14:textId="77777777" w:rsidR="00876128" w:rsidRDefault="00876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0A13" w14:textId="77777777" w:rsidR="00981A86" w:rsidRDefault="00981A86" w:rsidP="00876128">
      <w:r>
        <w:separator/>
      </w:r>
    </w:p>
  </w:footnote>
  <w:footnote w:type="continuationSeparator" w:id="0">
    <w:p w14:paraId="2CB178A8" w14:textId="77777777" w:rsidR="00981A86" w:rsidRDefault="00981A86" w:rsidP="00876128">
      <w:r>
        <w:continuationSeparator/>
      </w:r>
    </w:p>
  </w:footnote>
  <w:footnote w:id="1">
    <w:p w14:paraId="18AFB5CB" w14:textId="77777777" w:rsidR="00E1112B" w:rsidRPr="00A227A1" w:rsidRDefault="00A511F6">
      <w:pPr>
        <w:pStyle w:val="FootnoteText"/>
        <w:rPr>
          <w:lang w:val="es-419"/>
        </w:rPr>
      </w:pPr>
      <w:r w:rsidRPr="0030518A">
        <w:rPr>
          <w:rStyle w:val="FootnoteReference"/>
        </w:rPr>
        <w:footnoteRef/>
      </w:r>
      <w:r w:rsidR="05E5D6F3" w:rsidRPr="00A227A1">
        <w:rPr>
          <w:lang w:val="es-419"/>
        </w:rPr>
        <w:t xml:space="preserve"> Barómetro OMT del Turismo Mundial y Anexo Estadístico, enero de 2020. En enero de 2020, el turismo internacional estaba aumentando en todas las regiones, ya que las llegadas con pernoctación alcanzaron los 1.500 millones.</w:t>
      </w:r>
    </w:p>
  </w:footnote>
  <w:footnote w:id="2">
    <w:p w14:paraId="27DDE3AC" w14:textId="77777777" w:rsidR="00E1112B" w:rsidRPr="00A227A1" w:rsidRDefault="00A511F6">
      <w:pPr>
        <w:jc w:val="both"/>
        <w:rPr>
          <w:lang w:val="es-419"/>
        </w:rPr>
      </w:pPr>
      <w:r w:rsidRPr="0030518A">
        <w:rPr>
          <w:rStyle w:val="FootnoteReference"/>
        </w:rPr>
        <w:footnoteRef/>
      </w:r>
      <w:r w:rsidR="05E5D6F3" w:rsidRPr="00A227A1">
        <w:rPr>
          <w:lang w:val="es-419"/>
        </w:rPr>
        <w:t xml:space="preserve"> Barómetro OMT del Turismo Mundial y anexo estadístico, noviembre de 2022</w:t>
      </w:r>
    </w:p>
  </w:footnote>
  <w:footnote w:id="3">
    <w:p w14:paraId="0673F66F" w14:textId="77777777" w:rsidR="00E1112B" w:rsidRPr="00A227A1" w:rsidRDefault="00A511F6">
      <w:pPr>
        <w:pStyle w:val="FootnoteText"/>
        <w:rPr>
          <w:lang w:val="es-419"/>
        </w:rPr>
      </w:pPr>
      <w:r w:rsidRPr="0030518A">
        <w:rPr>
          <w:rStyle w:val="FootnoteReference"/>
        </w:rPr>
        <w:footnoteRef/>
      </w:r>
      <w:r w:rsidR="05E5D6F3" w:rsidRPr="00A227A1">
        <w:rPr>
          <w:lang w:val="es-419"/>
        </w:rPr>
        <w:t xml:space="preserve"> TZA 3/2021; THA 4/2021; THA 4/2020</w:t>
      </w:r>
    </w:p>
  </w:footnote>
  <w:footnote w:id="4">
    <w:p w14:paraId="29C1B59A" w14:textId="77777777" w:rsidR="00E1112B" w:rsidRPr="00A227A1" w:rsidRDefault="00A511F6">
      <w:pPr>
        <w:pStyle w:val="FootnoteText"/>
        <w:rPr>
          <w:lang w:val="es-419"/>
        </w:rPr>
      </w:pPr>
      <w:r w:rsidRPr="0030518A">
        <w:rPr>
          <w:rStyle w:val="FootnoteReference"/>
        </w:rPr>
        <w:footnoteRef/>
      </w:r>
      <w:r w:rsidR="05E5D6F3" w:rsidRPr="00A227A1">
        <w:rPr>
          <w:lang w:val="es-419"/>
        </w:rPr>
        <w:t xml:space="preserve"> UGA5/2022; </w:t>
      </w:r>
      <w:hyperlink r:id="rId1" w:tgtFrame="Com_24872" w:history="1">
        <w:r w:rsidR="05E5D6F3" w:rsidRPr="00A227A1">
          <w:rPr>
            <w:rStyle w:val="Hyperlink"/>
            <w:lang w:val="es-419"/>
          </w:rPr>
          <w:t>TZA 2/2019</w:t>
        </w:r>
      </w:hyperlink>
    </w:p>
  </w:footnote>
  <w:footnote w:id="5">
    <w:p w14:paraId="07608E0B" w14:textId="77777777" w:rsidR="00E1112B" w:rsidRPr="00A227A1" w:rsidRDefault="00A511F6">
      <w:pPr>
        <w:pStyle w:val="FootnoteText"/>
        <w:rPr>
          <w:lang w:val="es-419"/>
        </w:rPr>
      </w:pPr>
      <w:r w:rsidRPr="0030518A">
        <w:rPr>
          <w:rStyle w:val="FootnoteReference"/>
        </w:rPr>
        <w:footnoteRef/>
      </w:r>
      <w:r w:rsidR="05E5D6F3" w:rsidRPr="00A227A1">
        <w:rPr>
          <w:lang w:val="es-419"/>
        </w:rPr>
        <w:t xml:space="preserve"> NPL 1/2021; </w:t>
      </w:r>
      <w:hyperlink r:id="rId2" w:tgtFrame="Com_25810" w:history="1">
        <w:r w:rsidR="05E5D6F3" w:rsidRPr="00A227A1">
          <w:rPr>
            <w:rStyle w:val="Hyperlink"/>
            <w:lang w:val="es-419"/>
          </w:rPr>
          <w:t>BGD 8/2020</w:t>
        </w:r>
      </w:hyperlink>
    </w:p>
  </w:footnote>
  <w:footnote w:id="6">
    <w:p w14:paraId="1E35FF36" w14:textId="77777777" w:rsidR="00E1112B" w:rsidRDefault="00A511F6">
      <w:pPr>
        <w:pStyle w:val="FootnoteText"/>
        <w:rPr>
          <w:lang w:val="it-IT"/>
        </w:rPr>
      </w:pPr>
      <w:r w:rsidRPr="0030518A">
        <w:rPr>
          <w:rStyle w:val="FootnoteReference"/>
        </w:rPr>
        <w:footnoteRef/>
      </w:r>
      <w:r w:rsidR="05E5D6F3" w:rsidRPr="0030518A">
        <w:rPr>
          <w:lang w:val="it-IT"/>
        </w:rPr>
        <w:t xml:space="preserve"> </w:t>
      </w:r>
      <w:r w:rsidR="05E5D6F3" w:rsidRPr="0030518A">
        <w:rPr>
          <w:lang w:val="it-IT"/>
        </w:rPr>
        <w:t xml:space="preserve">ESP </w:t>
      </w:r>
      <w:r w:rsidR="05E5D6F3" w:rsidRPr="0030518A">
        <w:rPr>
          <w:lang w:val="it-IT"/>
        </w:rPr>
        <w:t xml:space="preserve">2/2021; </w:t>
      </w:r>
      <w:r>
        <w:fldChar w:fldCharType="begin"/>
      </w:r>
      <w:r w:rsidRPr="00576FA9">
        <w:rPr>
          <w:lang w:val="it-IT"/>
        </w:rPr>
        <w:instrText>HYPERLINK "https://spcommreports.ohchr.org/TMResultsBase/DownLoadPublicCommunicationFile?gId=26299" \t "Com_26299"</w:instrText>
      </w:r>
      <w:r>
        <w:fldChar w:fldCharType="separate"/>
      </w:r>
      <w:r w:rsidR="05E5D6F3" w:rsidRPr="0030518A">
        <w:rPr>
          <w:rStyle w:val="Hyperlink"/>
          <w:lang w:val="it-IT"/>
        </w:rPr>
        <w:t xml:space="preserve">USA 15/2021; </w:t>
      </w:r>
      <w:r>
        <w:rPr>
          <w:rStyle w:val="Hyperlink"/>
          <w:lang w:val="it-IT"/>
        </w:rPr>
        <w:fldChar w:fldCharType="end"/>
      </w:r>
      <w:hyperlink r:id="rId3" w:tgtFrame="Com_26297" w:history="1">
        <w:r w:rsidR="05E5D6F3" w:rsidRPr="0030518A">
          <w:rPr>
            <w:rStyle w:val="Hyperlink"/>
            <w:lang w:val="it-IT"/>
          </w:rPr>
          <w:t>FRA 3/2021</w:t>
        </w:r>
      </w:hyperlink>
      <w:r w:rsidR="05E5D6F3" w:rsidRPr="0030518A">
        <w:rPr>
          <w:lang w:val="it-IT"/>
        </w:rPr>
        <w:t xml:space="preserve">; </w:t>
      </w:r>
      <w:hyperlink r:id="rId4" w:tgtFrame="Com_26108" w:history="1">
        <w:r w:rsidR="05E5D6F3" w:rsidRPr="0030518A">
          <w:rPr>
            <w:rStyle w:val="Hyperlink"/>
            <w:lang w:val="it-IT"/>
          </w:rPr>
          <w:t>IDN 5/2021</w:t>
        </w:r>
      </w:hyperlink>
    </w:p>
  </w:footnote>
  <w:footnote w:id="7">
    <w:p w14:paraId="188C6B79" w14:textId="77777777" w:rsidR="00E1112B" w:rsidRDefault="00A511F6">
      <w:pPr>
        <w:pStyle w:val="FootnoteText"/>
        <w:rPr>
          <w:lang w:val="it-IT"/>
        </w:rPr>
      </w:pPr>
      <w:r w:rsidRPr="0030518A">
        <w:rPr>
          <w:rStyle w:val="FootnoteReference"/>
        </w:rPr>
        <w:footnoteRef/>
      </w:r>
      <w:r w:rsidR="05E5D6F3" w:rsidRPr="0030518A">
        <w:rPr>
          <w:lang w:val="it-IT"/>
        </w:rPr>
        <w:t xml:space="preserve"> </w:t>
      </w:r>
      <w:hyperlink r:id="rId5" w:tgtFrame="Com_25562" w:history="1">
        <w:r w:rsidR="05E5D6F3" w:rsidRPr="0030518A">
          <w:rPr>
            <w:rStyle w:val="Hyperlink"/>
            <w:lang w:val="it-IT"/>
          </w:rPr>
          <w:t>MEX 11/2020</w:t>
        </w:r>
      </w:hyperlink>
    </w:p>
  </w:footnote>
  <w:footnote w:id="8">
    <w:p w14:paraId="5E03C4EA" w14:textId="77777777" w:rsidR="00E1112B" w:rsidRDefault="00A511F6">
      <w:pPr>
        <w:pStyle w:val="FootnoteText"/>
        <w:rPr>
          <w:lang w:val="it-IT"/>
        </w:rPr>
      </w:pPr>
      <w:r w:rsidRPr="0030518A">
        <w:rPr>
          <w:rStyle w:val="FootnoteReference"/>
        </w:rPr>
        <w:footnoteRef/>
      </w:r>
      <w:r w:rsidR="05E5D6F3" w:rsidRPr="0030518A">
        <w:rPr>
          <w:lang w:val="it-IT"/>
        </w:rPr>
        <w:t xml:space="preserve"> https://www.e-unwto.org/doi/epdf/10.18111/9789284424061</w:t>
      </w:r>
    </w:p>
  </w:footnote>
  <w:footnote w:id="9">
    <w:p w14:paraId="51A63B8B" w14:textId="77777777" w:rsidR="00E1112B" w:rsidRDefault="00A511F6">
      <w:pPr>
        <w:shd w:val="clear" w:color="auto" w:fill="FFFFFF" w:themeFill="background1"/>
        <w:jc w:val="both"/>
      </w:pPr>
      <w:r w:rsidRPr="0030518A">
        <w:rPr>
          <w:rStyle w:val="FootnoteReference"/>
        </w:rPr>
        <w:footnoteRef/>
      </w:r>
      <w:r w:rsidR="05E5D6F3" w:rsidRPr="0030518A">
        <w:rPr>
          <w:rStyle w:val="hotkey-layer"/>
        </w:rPr>
        <w:t xml:space="preserve"> </w:t>
      </w:r>
      <w:proofErr w:type="spellStart"/>
      <w:r w:rsidR="05E5D6F3" w:rsidRPr="0030518A">
        <w:rPr>
          <w:rStyle w:val="hotkey-layer"/>
        </w:rPr>
        <w:t>Secretaría</w:t>
      </w:r>
      <w:proofErr w:type="spellEnd"/>
      <w:r w:rsidR="05E5D6F3" w:rsidRPr="0030518A">
        <w:rPr>
          <w:rStyle w:val="hotkey-layer"/>
        </w:rPr>
        <w:t xml:space="preserve"> del </w:t>
      </w:r>
      <w:proofErr w:type="spellStart"/>
      <w:r w:rsidR="05E5D6F3" w:rsidRPr="0030518A">
        <w:rPr>
          <w:rStyle w:val="hotkey-layer"/>
        </w:rPr>
        <w:t>Convenio</w:t>
      </w:r>
      <w:proofErr w:type="spellEnd"/>
      <w:r w:rsidR="05E5D6F3" w:rsidRPr="0030518A">
        <w:rPr>
          <w:rStyle w:val="hotkey-layer"/>
        </w:rPr>
        <w:t xml:space="preserve"> </w:t>
      </w:r>
      <w:proofErr w:type="spellStart"/>
      <w:r w:rsidR="05E5D6F3" w:rsidRPr="0030518A">
        <w:rPr>
          <w:rStyle w:val="hotkey-layer"/>
        </w:rPr>
        <w:t>sobre</w:t>
      </w:r>
      <w:proofErr w:type="spellEnd"/>
      <w:r w:rsidR="05E5D6F3" w:rsidRPr="0030518A">
        <w:rPr>
          <w:rStyle w:val="hotkey-layer"/>
        </w:rPr>
        <w:t xml:space="preserve"> la </w:t>
      </w:r>
      <w:proofErr w:type="spellStart"/>
      <w:r w:rsidR="05E5D6F3" w:rsidRPr="0030518A">
        <w:rPr>
          <w:rStyle w:val="hotkey-layer"/>
        </w:rPr>
        <w:t>Diversidad</w:t>
      </w:r>
      <w:proofErr w:type="spellEnd"/>
      <w:r w:rsidR="05E5D6F3" w:rsidRPr="0030518A">
        <w:rPr>
          <w:rStyle w:val="hotkey-layer"/>
        </w:rPr>
        <w:t xml:space="preserve"> </w:t>
      </w:r>
      <w:proofErr w:type="spellStart"/>
      <w:r w:rsidR="05E5D6F3" w:rsidRPr="0030518A">
        <w:rPr>
          <w:rStyle w:val="hotkey-layer"/>
        </w:rPr>
        <w:t>Biológica</w:t>
      </w:r>
      <w:proofErr w:type="spellEnd"/>
      <w:r w:rsidR="05E5D6F3" w:rsidRPr="0030518A">
        <w:rPr>
          <w:rStyle w:val="hotkey-layer"/>
        </w:rPr>
        <w:t xml:space="preserve">, Managing tourism and biodiversity - User's manual on the CBD Guidelines on Biodiversity and Tourism Development (2007), Montreal, https://www.cbd.int/doc/programmes/tourism/tourism-manual-en.pdf; </w:t>
      </w:r>
      <w:proofErr w:type="spellStart"/>
      <w:r w:rsidR="05E5D6F3" w:rsidRPr="0030518A">
        <w:rPr>
          <w:rStyle w:val="hotkey-layer"/>
        </w:rPr>
        <w:t>Secretaría</w:t>
      </w:r>
      <w:proofErr w:type="spellEnd"/>
      <w:r w:rsidR="05E5D6F3" w:rsidRPr="0030518A">
        <w:rPr>
          <w:rStyle w:val="hotkey-layer"/>
        </w:rPr>
        <w:t xml:space="preserve"> del </w:t>
      </w:r>
      <w:proofErr w:type="spellStart"/>
      <w:r w:rsidR="05E5D6F3" w:rsidRPr="0030518A">
        <w:rPr>
          <w:rStyle w:val="hotkey-layer"/>
        </w:rPr>
        <w:t>Convenio</w:t>
      </w:r>
      <w:proofErr w:type="spellEnd"/>
      <w:r w:rsidR="05E5D6F3" w:rsidRPr="0030518A">
        <w:rPr>
          <w:rStyle w:val="hotkey-layer"/>
        </w:rPr>
        <w:t xml:space="preserve"> </w:t>
      </w:r>
      <w:proofErr w:type="spellStart"/>
      <w:r w:rsidR="05E5D6F3" w:rsidRPr="0030518A">
        <w:rPr>
          <w:rStyle w:val="hotkey-layer"/>
        </w:rPr>
        <w:t>sobre</w:t>
      </w:r>
      <w:proofErr w:type="spellEnd"/>
      <w:r w:rsidR="05E5D6F3" w:rsidRPr="0030518A">
        <w:rPr>
          <w:rStyle w:val="hotkey-layer"/>
        </w:rPr>
        <w:t xml:space="preserve"> la </w:t>
      </w:r>
      <w:proofErr w:type="spellStart"/>
      <w:r w:rsidR="05E5D6F3" w:rsidRPr="0030518A">
        <w:rPr>
          <w:rStyle w:val="hotkey-layer"/>
        </w:rPr>
        <w:t>Diversidad</w:t>
      </w:r>
      <w:proofErr w:type="spellEnd"/>
      <w:r w:rsidR="05E5D6F3" w:rsidRPr="0030518A">
        <w:rPr>
          <w:rStyle w:val="hotkey-layer"/>
        </w:rPr>
        <w:t xml:space="preserve"> </w:t>
      </w:r>
      <w:proofErr w:type="spellStart"/>
      <w:r w:rsidR="05E5D6F3" w:rsidRPr="0030518A">
        <w:rPr>
          <w:rStyle w:val="hotkey-layer"/>
        </w:rPr>
        <w:t>Biológica</w:t>
      </w:r>
      <w:proofErr w:type="spellEnd"/>
      <w:r w:rsidR="05E5D6F3" w:rsidRPr="0030518A">
        <w:rPr>
          <w:rStyle w:val="hotkey-layer"/>
        </w:rPr>
        <w:t xml:space="preserve">, Tourism Supporting Biodiversity - A Manual on applying the CBD Guidelines on Biodiversity and Tourism Development (2015), Montreal, https://www.cbd.int/tourism/doc/tourism-manual-2015-en.pdf; </w:t>
      </w:r>
      <w:proofErr w:type="spellStart"/>
      <w:r w:rsidR="05E5D6F3" w:rsidRPr="0030518A">
        <w:rPr>
          <w:rStyle w:val="hotkey-layer"/>
        </w:rPr>
        <w:t>Spenceley</w:t>
      </w:r>
      <w:proofErr w:type="spellEnd"/>
      <w:r w:rsidR="05E5D6F3" w:rsidRPr="0030518A">
        <w:rPr>
          <w:rStyle w:val="hotkey-layer"/>
        </w:rPr>
        <w:t xml:space="preserve">, A., Snyman, S. &amp; Eagles, P., Guidelines for tourism partnerships and concessions for protected areas: </w:t>
      </w:r>
      <w:proofErr w:type="spellStart"/>
      <w:r w:rsidR="05E5D6F3" w:rsidRPr="0030518A">
        <w:rPr>
          <w:rStyle w:val="hotkey-layer"/>
        </w:rPr>
        <w:t>Generación</w:t>
      </w:r>
      <w:proofErr w:type="spellEnd"/>
      <w:r w:rsidR="05E5D6F3" w:rsidRPr="0030518A">
        <w:rPr>
          <w:rStyle w:val="hotkey-layer"/>
        </w:rPr>
        <w:t xml:space="preserve"> de </w:t>
      </w:r>
      <w:proofErr w:type="spellStart"/>
      <w:r w:rsidR="05E5D6F3" w:rsidRPr="0030518A">
        <w:rPr>
          <w:rStyle w:val="hotkey-layer"/>
        </w:rPr>
        <w:t>ingresos</w:t>
      </w:r>
      <w:proofErr w:type="spellEnd"/>
      <w:r w:rsidR="05E5D6F3" w:rsidRPr="0030518A">
        <w:rPr>
          <w:rStyle w:val="hotkey-layer"/>
        </w:rPr>
        <w:t xml:space="preserve"> </w:t>
      </w:r>
      <w:proofErr w:type="spellStart"/>
      <w:r w:rsidR="05E5D6F3" w:rsidRPr="0030518A">
        <w:rPr>
          <w:rStyle w:val="hotkey-layer"/>
        </w:rPr>
        <w:t>sostenibles</w:t>
      </w:r>
      <w:proofErr w:type="spellEnd"/>
      <w:r w:rsidR="05E5D6F3" w:rsidRPr="0030518A">
        <w:rPr>
          <w:rStyle w:val="hotkey-layer"/>
        </w:rPr>
        <w:t xml:space="preserve"> para la </w:t>
      </w:r>
      <w:proofErr w:type="spellStart"/>
      <w:r w:rsidR="05E5D6F3" w:rsidRPr="0030518A">
        <w:rPr>
          <w:rStyle w:val="hotkey-layer"/>
        </w:rPr>
        <w:t>conservación</w:t>
      </w:r>
      <w:proofErr w:type="spellEnd"/>
      <w:r w:rsidR="05E5D6F3" w:rsidRPr="0030518A">
        <w:rPr>
          <w:rStyle w:val="hotkey-layer"/>
        </w:rPr>
        <w:t xml:space="preserve"> y </w:t>
      </w:r>
      <w:proofErr w:type="spellStart"/>
      <w:r w:rsidR="05E5D6F3" w:rsidRPr="0030518A">
        <w:rPr>
          <w:rStyle w:val="hotkey-layer"/>
        </w:rPr>
        <w:t>el</w:t>
      </w:r>
      <w:proofErr w:type="spellEnd"/>
      <w:r w:rsidR="05E5D6F3" w:rsidRPr="0030518A">
        <w:rPr>
          <w:rStyle w:val="hotkey-layer"/>
        </w:rPr>
        <w:t xml:space="preserve"> </w:t>
      </w:r>
      <w:proofErr w:type="spellStart"/>
      <w:r w:rsidR="05E5D6F3" w:rsidRPr="0030518A">
        <w:rPr>
          <w:rStyle w:val="hotkey-layer"/>
        </w:rPr>
        <w:t>desarrollo</w:t>
      </w:r>
      <w:proofErr w:type="spellEnd"/>
      <w:r w:rsidR="05E5D6F3" w:rsidRPr="0030518A">
        <w:rPr>
          <w:rStyle w:val="hotkey-layer"/>
        </w:rPr>
        <w:t xml:space="preserve"> (2017). </w:t>
      </w:r>
    </w:p>
  </w:footnote>
  <w:footnote w:id="10">
    <w:p w14:paraId="71472AF8" w14:textId="77777777" w:rsidR="00E1112B" w:rsidRDefault="00A511F6">
      <w:pPr>
        <w:pStyle w:val="FootnoteText"/>
        <w:rPr>
          <w:lang w:val="en-US"/>
        </w:rPr>
      </w:pPr>
      <w:r w:rsidRPr="0030518A">
        <w:rPr>
          <w:rStyle w:val="FootnoteReference"/>
        </w:rPr>
        <w:footnoteRef/>
      </w:r>
      <w:r w:rsidR="05E5D6F3" w:rsidRPr="0030518A">
        <w:t xml:space="preserve"> Eagles, Paul F.J., McCool, Stephen F. y Haynes, Christopher D.A., Sustainable Tourism in Protected Areas: Guidelines for Planning and Management (2002), UICN, Gland, </w:t>
      </w:r>
      <w:proofErr w:type="spellStart"/>
      <w:r w:rsidR="05E5D6F3" w:rsidRPr="0030518A">
        <w:t>Suiza</w:t>
      </w:r>
      <w:proofErr w:type="spellEnd"/>
      <w:r w:rsidR="05E5D6F3" w:rsidRPr="0030518A">
        <w:t xml:space="preserve"> y Cambridge, </w:t>
      </w:r>
      <w:proofErr w:type="spellStart"/>
      <w:r w:rsidR="05E5D6F3" w:rsidRPr="0030518A">
        <w:t>Reino</w:t>
      </w:r>
      <w:proofErr w:type="spellEnd"/>
      <w:r w:rsidR="05E5D6F3" w:rsidRPr="0030518A">
        <w:t xml:space="preserve"> </w:t>
      </w:r>
      <w:proofErr w:type="spellStart"/>
      <w:r w:rsidR="05E5D6F3" w:rsidRPr="0030518A">
        <w:t>Unido</w:t>
      </w:r>
      <w:proofErr w:type="spellEnd"/>
      <w:r w:rsidR="05E5D6F3" w:rsidRPr="0030518A">
        <w:t>.</w:t>
      </w:r>
    </w:p>
  </w:footnote>
  <w:footnote w:id="11">
    <w:p w14:paraId="52486660" w14:textId="77777777" w:rsidR="00E1112B" w:rsidRDefault="00A511F6">
      <w:pPr>
        <w:pStyle w:val="FootnoteText"/>
        <w:rPr>
          <w:lang w:val="en-US"/>
        </w:rPr>
      </w:pPr>
      <w:r w:rsidRPr="0030518A">
        <w:rPr>
          <w:rStyle w:val="FootnoteReference"/>
        </w:rPr>
        <w:footnoteRef/>
      </w:r>
      <w:r w:rsidR="05E5D6F3" w:rsidRPr="0030518A">
        <w:rPr>
          <w:lang w:val="en-US"/>
        </w:rPr>
        <w:t xml:space="preserve"> Entre </w:t>
      </w:r>
      <w:proofErr w:type="spellStart"/>
      <w:r w:rsidR="05E5D6F3" w:rsidRPr="0030518A">
        <w:rPr>
          <w:lang w:val="en-US"/>
        </w:rPr>
        <w:t>otros</w:t>
      </w:r>
      <w:proofErr w:type="spellEnd"/>
      <w:r w:rsidR="05E5D6F3" w:rsidRPr="0030518A">
        <w:rPr>
          <w:lang w:val="en-US"/>
        </w:rPr>
        <w:t xml:space="preserve">, </w:t>
      </w:r>
      <w:r w:rsidR="05E5D6F3" w:rsidRPr="0030518A">
        <w:t>International Ecotourism Society, Global Sustainable Tourism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4BE5" w14:textId="77777777" w:rsidR="00876128" w:rsidRDefault="00876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9619" w14:textId="1C7422F9" w:rsidR="00876128" w:rsidRDefault="00876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494A" w14:textId="77777777" w:rsidR="00876128" w:rsidRDefault="00876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4379"/>
    <w:multiLevelType w:val="hybridMultilevel"/>
    <w:tmpl w:val="5992B1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375F"/>
    <w:multiLevelType w:val="hybridMultilevel"/>
    <w:tmpl w:val="CE60D10A"/>
    <w:lvl w:ilvl="0" w:tplc="83E0A8BC">
      <w:start w:val="1"/>
      <w:numFmt w:val="lowerRoman"/>
      <w:lvlText w:val="%1."/>
      <w:lvlJc w:val="left"/>
      <w:pPr>
        <w:ind w:left="24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 w15:restartNumberingAfterBreak="0">
    <w:nsid w:val="4A765B81"/>
    <w:multiLevelType w:val="hybridMultilevel"/>
    <w:tmpl w:val="2C540AF8"/>
    <w:lvl w:ilvl="0" w:tplc="39EEA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177DE"/>
    <w:multiLevelType w:val="hybridMultilevel"/>
    <w:tmpl w:val="5992B1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5D70"/>
    <w:multiLevelType w:val="hybridMultilevel"/>
    <w:tmpl w:val="5992B1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948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502152">
    <w:abstractNumId w:val="1"/>
  </w:num>
  <w:num w:numId="3" w16cid:durableId="641885910">
    <w:abstractNumId w:val="2"/>
  </w:num>
  <w:num w:numId="4" w16cid:durableId="140124090">
    <w:abstractNumId w:val="0"/>
  </w:num>
  <w:num w:numId="5" w16cid:durableId="2067872852">
    <w:abstractNumId w:val="4"/>
  </w:num>
  <w:num w:numId="6" w16cid:durableId="61491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21"/>
    <w:rsid w:val="00001D00"/>
    <w:rsid w:val="000645D4"/>
    <w:rsid w:val="000721A3"/>
    <w:rsid w:val="00075A51"/>
    <w:rsid w:val="00076335"/>
    <w:rsid w:val="000A62DE"/>
    <w:rsid w:val="000B30B5"/>
    <w:rsid w:val="000D15B7"/>
    <w:rsid w:val="000E4856"/>
    <w:rsid w:val="000F497C"/>
    <w:rsid w:val="0012343C"/>
    <w:rsid w:val="00133BFF"/>
    <w:rsid w:val="00136495"/>
    <w:rsid w:val="00147F0F"/>
    <w:rsid w:val="00160777"/>
    <w:rsid w:val="00174C88"/>
    <w:rsid w:val="0017511F"/>
    <w:rsid w:val="001A1B86"/>
    <w:rsid w:val="001A7A1F"/>
    <w:rsid w:val="001D439B"/>
    <w:rsid w:val="00207230"/>
    <w:rsid w:val="00221395"/>
    <w:rsid w:val="00223306"/>
    <w:rsid w:val="00223BA7"/>
    <w:rsid w:val="00231C61"/>
    <w:rsid w:val="002333AF"/>
    <w:rsid w:val="00242318"/>
    <w:rsid w:val="00282A69"/>
    <w:rsid w:val="002977B6"/>
    <w:rsid w:val="002A036A"/>
    <w:rsid w:val="002A7F83"/>
    <w:rsid w:val="002C0242"/>
    <w:rsid w:val="002D012D"/>
    <w:rsid w:val="002F15B4"/>
    <w:rsid w:val="0030518A"/>
    <w:rsid w:val="00310C0F"/>
    <w:rsid w:val="00311994"/>
    <w:rsid w:val="00312C93"/>
    <w:rsid w:val="00325B72"/>
    <w:rsid w:val="00335425"/>
    <w:rsid w:val="0033751F"/>
    <w:rsid w:val="00345CDF"/>
    <w:rsid w:val="00353D1E"/>
    <w:rsid w:val="0035707B"/>
    <w:rsid w:val="00362DCE"/>
    <w:rsid w:val="00363E30"/>
    <w:rsid w:val="00364BCE"/>
    <w:rsid w:val="00365F5B"/>
    <w:rsid w:val="003808B8"/>
    <w:rsid w:val="00386460"/>
    <w:rsid w:val="00390336"/>
    <w:rsid w:val="003B599F"/>
    <w:rsid w:val="003C00A5"/>
    <w:rsid w:val="003D198F"/>
    <w:rsid w:val="003D1D37"/>
    <w:rsid w:val="003E0EFC"/>
    <w:rsid w:val="003F03EC"/>
    <w:rsid w:val="003F0DA8"/>
    <w:rsid w:val="00401C9C"/>
    <w:rsid w:val="00403059"/>
    <w:rsid w:val="00406249"/>
    <w:rsid w:val="004228F1"/>
    <w:rsid w:val="004347E5"/>
    <w:rsid w:val="00441CC4"/>
    <w:rsid w:val="00442CB2"/>
    <w:rsid w:val="0046253D"/>
    <w:rsid w:val="00480CC2"/>
    <w:rsid w:val="004A5597"/>
    <w:rsid w:val="004C75B8"/>
    <w:rsid w:val="004D36C1"/>
    <w:rsid w:val="004D64E4"/>
    <w:rsid w:val="004E3F21"/>
    <w:rsid w:val="004F3ECE"/>
    <w:rsid w:val="00503C1D"/>
    <w:rsid w:val="00507436"/>
    <w:rsid w:val="00514A2B"/>
    <w:rsid w:val="0051568D"/>
    <w:rsid w:val="00523DA3"/>
    <w:rsid w:val="00531E38"/>
    <w:rsid w:val="00535B82"/>
    <w:rsid w:val="00535E1A"/>
    <w:rsid w:val="00576FA9"/>
    <w:rsid w:val="0058275F"/>
    <w:rsid w:val="005954B6"/>
    <w:rsid w:val="005974D3"/>
    <w:rsid w:val="005B4DD8"/>
    <w:rsid w:val="005D4102"/>
    <w:rsid w:val="005E0AD7"/>
    <w:rsid w:val="00607155"/>
    <w:rsid w:val="00627B8B"/>
    <w:rsid w:val="0062A269"/>
    <w:rsid w:val="0063791F"/>
    <w:rsid w:val="00650FFE"/>
    <w:rsid w:val="00660C96"/>
    <w:rsid w:val="00682AC5"/>
    <w:rsid w:val="00695453"/>
    <w:rsid w:val="006A69D4"/>
    <w:rsid w:val="006B0BD4"/>
    <w:rsid w:val="006B5AA7"/>
    <w:rsid w:val="006C0A4B"/>
    <w:rsid w:val="006C381D"/>
    <w:rsid w:val="006C53EF"/>
    <w:rsid w:val="006C6E9C"/>
    <w:rsid w:val="006F0230"/>
    <w:rsid w:val="006F41A7"/>
    <w:rsid w:val="006F565F"/>
    <w:rsid w:val="00702E33"/>
    <w:rsid w:val="007100FE"/>
    <w:rsid w:val="00720DDB"/>
    <w:rsid w:val="0072391F"/>
    <w:rsid w:val="00730C71"/>
    <w:rsid w:val="0073207A"/>
    <w:rsid w:val="00733EDA"/>
    <w:rsid w:val="00740BF3"/>
    <w:rsid w:val="007436BC"/>
    <w:rsid w:val="00745664"/>
    <w:rsid w:val="007518CB"/>
    <w:rsid w:val="007733D7"/>
    <w:rsid w:val="007765FD"/>
    <w:rsid w:val="007A159E"/>
    <w:rsid w:val="007D5645"/>
    <w:rsid w:val="007F2096"/>
    <w:rsid w:val="008044E7"/>
    <w:rsid w:val="00816779"/>
    <w:rsid w:val="008202FD"/>
    <w:rsid w:val="00820D9D"/>
    <w:rsid w:val="00824DF6"/>
    <w:rsid w:val="008326B3"/>
    <w:rsid w:val="0083773B"/>
    <w:rsid w:val="00842C60"/>
    <w:rsid w:val="00843447"/>
    <w:rsid w:val="00857A08"/>
    <w:rsid w:val="008624EA"/>
    <w:rsid w:val="00876128"/>
    <w:rsid w:val="0087710B"/>
    <w:rsid w:val="008816D0"/>
    <w:rsid w:val="00884751"/>
    <w:rsid w:val="00892C17"/>
    <w:rsid w:val="008A5318"/>
    <w:rsid w:val="008A7374"/>
    <w:rsid w:val="008B3071"/>
    <w:rsid w:val="008B7B74"/>
    <w:rsid w:val="008C2BC4"/>
    <w:rsid w:val="008C755B"/>
    <w:rsid w:val="008E2D05"/>
    <w:rsid w:val="008E363A"/>
    <w:rsid w:val="00902619"/>
    <w:rsid w:val="00923AB8"/>
    <w:rsid w:val="009260C9"/>
    <w:rsid w:val="00926979"/>
    <w:rsid w:val="00927F35"/>
    <w:rsid w:val="00936025"/>
    <w:rsid w:val="00936501"/>
    <w:rsid w:val="009533F0"/>
    <w:rsid w:val="00960922"/>
    <w:rsid w:val="00965B90"/>
    <w:rsid w:val="00972657"/>
    <w:rsid w:val="009771EF"/>
    <w:rsid w:val="00981A86"/>
    <w:rsid w:val="0098567F"/>
    <w:rsid w:val="009A7F15"/>
    <w:rsid w:val="009B61AD"/>
    <w:rsid w:val="00A01038"/>
    <w:rsid w:val="00A227A1"/>
    <w:rsid w:val="00A460A6"/>
    <w:rsid w:val="00A472C6"/>
    <w:rsid w:val="00A511F6"/>
    <w:rsid w:val="00A52B12"/>
    <w:rsid w:val="00A56213"/>
    <w:rsid w:val="00A641B2"/>
    <w:rsid w:val="00A75E9E"/>
    <w:rsid w:val="00A845BA"/>
    <w:rsid w:val="00A8597E"/>
    <w:rsid w:val="00A9019B"/>
    <w:rsid w:val="00AA0D0D"/>
    <w:rsid w:val="00AA2E3C"/>
    <w:rsid w:val="00AE047F"/>
    <w:rsid w:val="00AF37DB"/>
    <w:rsid w:val="00AF489A"/>
    <w:rsid w:val="00AF49D2"/>
    <w:rsid w:val="00B01FC3"/>
    <w:rsid w:val="00B1181F"/>
    <w:rsid w:val="00B138DA"/>
    <w:rsid w:val="00B2098F"/>
    <w:rsid w:val="00B31076"/>
    <w:rsid w:val="00B4244A"/>
    <w:rsid w:val="00B979A3"/>
    <w:rsid w:val="00BD2FB2"/>
    <w:rsid w:val="00BD7DB2"/>
    <w:rsid w:val="00BE65F9"/>
    <w:rsid w:val="00BF0A08"/>
    <w:rsid w:val="00C11CBC"/>
    <w:rsid w:val="00C1666D"/>
    <w:rsid w:val="00C1794C"/>
    <w:rsid w:val="00C245D4"/>
    <w:rsid w:val="00C407D9"/>
    <w:rsid w:val="00C50E5C"/>
    <w:rsid w:val="00C51207"/>
    <w:rsid w:val="00C55605"/>
    <w:rsid w:val="00C92748"/>
    <w:rsid w:val="00C93A41"/>
    <w:rsid w:val="00CF5A53"/>
    <w:rsid w:val="00D03375"/>
    <w:rsid w:val="00D23CF2"/>
    <w:rsid w:val="00D65F52"/>
    <w:rsid w:val="00D72A38"/>
    <w:rsid w:val="00D811D3"/>
    <w:rsid w:val="00D97E18"/>
    <w:rsid w:val="00DA5F51"/>
    <w:rsid w:val="00DC0D09"/>
    <w:rsid w:val="00DC774A"/>
    <w:rsid w:val="00DE387E"/>
    <w:rsid w:val="00DE71B7"/>
    <w:rsid w:val="00DF6B71"/>
    <w:rsid w:val="00E032C8"/>
    <w:rsid w:val="00E1112B"/>
    <w:rsid w:val="00E201D9"/>
    <w:rsid w:val="00E87F44"/>
    <w:rsid w:val="00E92C1B"/>
    <w:rsid w:val="00EA5040"/>
    <w:rsid w:val="00EB3D21"/>
    <w:rsid w:val="00ED3F1F"/>
    <w:rsid w:val="00F2693A"/>
    <w:rsid w:val="00F303DD"/>
    <w:rsid w:val="00F35249"/>
    <w:rsid w:val="00F40A16"/>
    <w:rsid w:val="00F525FA"/>
    <w:rsid w:val="00F5513A"/>
    <w:rsid w:val="00F608EE"/>
    <w:rsid w:val="00F70042"/>
    <w:rsid w:val="00F710AB"/>
    <w:rsid w:val="00F76E04"/>
    <w:rsid w:val="00F80DA1"/>
    <w:rsid w:val="00F95CAB"/>
    <w:rsid w:val="00FA0BE6"/>
    <w:rsid w:val="00FA594D"/>
    <w:rsid w:val="00FC0B36"/>
    <w:rsid w:val="00FC46A3"/>
    <w:rsid w:val="00FC623A"/>
    <w:rsid w:val="00FC7586"/>
    <w:rsid w:val="05E5D6F3"/>
    <w:rsid w:val="07FEE225"/>
    <w:rsid w:val="0840803A"/>
    <w:rsid w:val="0B00E80D"/>
    <w:rsid w:val="0C95FE27"/>
    <w:rsid w:val="0DD7F34C"/>
    <w:rsid w:val="0E4CC52B"/>
    <w:rsid w:val="2154C4BE"/>
    <w:rsid w:val="21ADD62D"/>
    <w:rsid w:val="26D9BC10"/>
    <w:rsid w:val="2BFF224A"/>
    <w:rsid w:val="2E03E847"/>
    <w:rsid w:val="30102CF3"/>
    <w:rsid w:val="38BEFD47"/>
    <w:rsid w:val="3955FE4A"/>
    <w:rsid w:val="3EC80023"/>
    <w:rsid w:val="3F684F72"/>
    <w:rsid w:val="4FBC07C6"/>
    <w:rsid w:val="5245BC16"/>
    <w:rsid w:val="52F09944"/>
    <w:rsid w:val="532545E8"/>
    <w:rsid w:val="544B7381"/>
    <w:rsid w:val="552C7EF5"/>
    <w:rsid w:val="5B09FC3B"/>
    <w:rsid w:val="5C004EE4"/>
    <w:rsid w:val="62409E69"/>
    <w:rsid w:val="695510E8"/>
    <w:rsid w:val="6B2801F8"/>
    <w:rsid w:val="6C24E522"/>
    <w:rsid w:val="71CE0345"/>
    <w:rsid w:val="78C0D81E"/>
    <w:rsid w:val="79CEB093"/>
    <w:rsid w:val="79DE56EE"/>
    <w:rsid w:val="7CF35A85"/>
    <w:rsid w:val="7E9D1406"/>
    <w:rsid w:val="7EF331AF"/>
    <w:rsid w:val="7F7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F911"/>
  <w15:chartTrackingRefBased/>
  <w15:docId w15:val="{F444CAD5-0EAD-4F95-AAC1-5104D5A5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3F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F21"/>
    <w:pPr>
      <w:ind w:left="720"/>
      <w:contextualSpacing/>
    </w:pPr>
  </w:style>
  <w:style w:type="paragraph" w:customStyle="1" w:styleId="HChG">
    <w:name w:val="_ H _Ch_G"/>
    <w:basedOn w:val="Normal"/>
    <w:next w:val="Normal"/>
    <w:rsid w:val="005D410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76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335"/>
  </w:style>
  <w:style w:type="character" w:customStyle="1" w:styleId="CommentTextChar">
    <w:name w:val="Comment Text Char"/>
    <w:basedOn w:val="DefaultParagraphFont"/>
    <w:link w:val="CommentText"/>
    <w:uiPriority w:val="99"/>
    <w:rsid w:val="000763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3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6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1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6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128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514A2B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14A2B"/>
  </w:style>
  <w:style w:type="character" w:customStyle="1" w:styleId="eop">
    <w:name w:val="eop"/>
    <w:basedOn w:val="DefaultParagraphFont"/>
    <w:rsid w:val="00514A2B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Revision">
    <w:name w:val="Revision"/>
    <w:hidden/>
    <w:uiPriority w:val="99"/>
    <w:semiHidden/>
    <w:rsid w:val="00A8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otkey-layer">
    <w:name w:val="hotkey-layer"/>
    <w:basedOn w:val="DefaultParagraphFont"/>
    <w:rsid w:val="008B7B7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0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201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5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Issues/IPeoples/SRIndigenousPeoples/pages/sripeoplesindex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c-sr-indigenous@un.org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pcommreports.ohchr.org/TMResultsBase/DownLoadPublicCommunicationFile?gId=26297" TargetMode="External"/><Relationship Id="rId2" Type="http://schemas.openxmlformats.org/officeDocument/2006/relationships/hyperlink" Target="https://spcommreports.ohchr.org/TMResultsBase/DownLoadPublicCommunicationFile?gId=25810" TargetMode="External"/><Relationship Id="rId1" Type="http://schemas.openxmlformats.org/officeDocument/2006/relationships/hyperlink" Target="https://spcommreports.ohchr.org/TMResultsBase/DownLoadPublicCommunicationFile?gId=24872" TargetMode="External"/><Relationship Id="rId5" Type="http://schemas.openxmlformats.org/officeDocument/2006/relationships/hyperlink" Target="https://spcommreports.ohchr.org/TMResultsBase/DownLoadPublicCommunicationFile?gId=25562" TargetMode="External"/><Relationship Id="rId4" Type="http://schemas.openxmlformats.org/officeDocument/2006/relationships/hyperlink" Target="https://spcommreports.ohchr.org/TMResultsBase/DownLoadPublicCommunicationFile?gId=26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5C76-2D3A-42C4-97DB-B11B9301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Parra</dc:creator>
  <cp:keywords>, docId:F56A624153290D324C030426240EEDD4</cp:keywords>
  <dc:description/>
  <cp:lastModifiedBy>Howard, Seanna M - (showard)</cp:lastModifiedBy>
  <cp:revision>2</cp:revision>
  <dcterms:created xsi:type="dcterms:W3CDTF">2023-01-28T01:21:00Z</dcterms:created>
  <dcterms:modified xsi:type="dcterms:W3CDTF">2023-01-28T01:21:00Z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7d576f07b8034dabb5fcc97559a9b464af1b02824962a3a835fdfabfebfa974c</vt:lpwstr>
  </property>
</Properties>
</file>